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B8A61E" w14:textId="77777777" w:rsidR="00B1338E" w:rsidRDefault="00853428">
      <w:pPr>
        <w:rPr>
          <w:rFonts w:ascii="Times New Roman" w:eastAsia="Times New Roman" w:hAnsi="Times New Roman" w:cs="Times New Roman"/>
          <w:sz w:val="24"/>
        </w:rPr>
      </w:pPr>
      <w:r>
        <w:rPr>
          <w:rFonts w:ascii="Times New Roman" w:eastAsia="Times New Roman" w:hAnsi="Times New Roman" w:cs="Times New Roman"/>
          <w:sz w:val="24"/>
          <w:szCs w:val="24"/>
        </w:rPr>
        <w:t> </w:t>
      </w:r>
    </w:p>
    <w:p w14:paraId="63C995F4" w14:textId="77777777" w:rsidR="00B1338E" w:rsidRDefault="00853428">
      <w:pPr>
        <w:rPr>
          <w:rFonts w:ascii="Times New Roman" w:eastAsia="Times New Roman" w:hAnsi="Times New Roman" w:cs="Times New Roman"/>
          <w:sz w:val="24"/>
        </w:rPr>
      </w:pPr>
      <w:r>
        <w:rPr>
          <w:rFonts w:ascii="Times New Roman" w:eastAsia="Times New Roman" w:hAnsi="Times New Roman" w:cs="Times New Roman"/>
          <w:color w:val="000000"/>
          <w:sz w:val="24"/>
          <w:szCs w:val="24"/>
        </w:rPr>
        <w:t> </w:t>
      </w:r>
    </w:p>
    <w:p w14:paraId="478A8F4D" w14:textId="77777777" w:rsidR="00B1338E" w:rsidRDefault="00853428">
      <w:pPr>
        <w:rPr>
          <w:rFonts w:ascii="Times New Roman" w:eastAsia="Times New Roman" w:hAnsi="Times New Roman" w:cs="Times New Roman"/>
          <w:sz w:val="24"/>
        </w:rPr>
      </w:pPr>
      <w:r>
        <w:rPr>
          <w:rFonts w:ascii="Times New Roman" w:eastAsia="Times New Roman" w:hAnsi="Times New Roman" w:cs="Times New Roman"/>
          <w:color w:val="000000"/>
          <w:sz w:val="24"/>
          <w:szCs w:val="24"/>
        </w:rPr>
        <w:t> </w:t>
      </w:r>
    </w:p>
    <w:tbl>
      <w:tblPr>
        <w:tblW w:w="0" w:type="auto"/>
        <w:tblBorders>
          <w:top w:val="nil"/>
          <w:left w:val="nil"/>
          <w:bottom w:val="nil"/>
          <w:right w:val="nil"/>
        </w:tblBorders>
        <w:tblLayout w:type="fixed"/>
        <w:tblCellMar>
          <w:left w:w="0" w:type="dxa"/>
          <w:right w:w="0" w:type="dxa"/>
        </w:tblCellMar>
        <w:tblLook w:val="04A0" w:firstRow="1" w:lastRow="0" w:firstColumn="1" w:lastColumn="0" w:noHBand="0" w:noVBand="1"/>
      </w:tblPr>
      <w:tblGrid>
        <w:gridCol w:w="3826"/>
        <w:gridCol w:w="2807"/>
        <w:gridCol w:w="1272"/>
        <w:gridCol w:w="1149"/>
      </w:tblGrid>
      <w:tr w:rsidR="00B1338E" w14:paraId="3A61F7DF" w14:textId="77777777" w:rsidTr="0059687E">
        <w:trPr>
          <w:gridAfter w:val="2"/>
          <w:wAfter w:w="2421" w:type="dxa"/>
          <w:trHeight w:val="270"/>
        </w:trPr>
        <w:tc>
          <w:tcPr>
            <w:tcW w:w="6633" w:type="dxa"/>
            <w:gridSpan w:val="2"/>
            <w:tcBorders>
              <w:top w:val="nil"/>
              <w:left w:val="nil"/>
              <w:bottom w:val="nil"/>
              <w:right w:val="nil"/>
            </w:tcBorders>
            <w:tcMar>
              <w:top w:w="0" w:type="dxa"/>
              <w:left w:w="108" w:type="dxa"/>
              <w:bottom w:w="0" w:type="dxa"/>
              <w:right w:w="108" w:type="dxa"/>
            </w:tcMar>
            <w:vAlign w:val="bottom"/>
            <w:hideMark/>
          </w:tcPr>
          <w:p w14:paraId="29A858C3" w14:textId="77777777" w:rsidR="00B1338E" w:rsidRDefault="00853428" w:rsidP="0059687E">
            <w:pPr>
              <w:jc w:val="center"/>
              <w:rPr>
                <w:color w:val="000000"/>
              </w:rPr>
            </w:pPr>
            <w:r>
              <w:rPr>
                <w:rFonts w:ascii="Times New Roman" w:eastAsia="Times New Roman" w:hAnsi="Times New Roman" w:cs="Times New Roman"/>
                <w:b/>
                <w:color w:val="000000"/>
                <w:sz w:val="24"/>
                <w:szCs w:val="24"/>
              </w:rPr>
              <w:t>ПОЯСНИТЕЛЬНАЯ ЗАПИСКА</w:t>
            </w:r>
          </w:p>
        </w:tc>
      </w:tr>
      <w:tr w:rsidR="00B1338E" w14:paraId="39B7DF23" w14:textId="77777777" w:rsidTr="0059687E">
        <w:trPr>
          <w:trHeight w:val="255"/>
        </w:trPr>
        <w:tc>
          <w:tcPr>
            <w:tcW w:w="6633" w:type="dxa"/>
            <w:gridSpan w:val="2"/>
            <w:tcBorders>
              <w:top w:val="nil"/>
              <w:left w:val="nil"/>
              <w:bottom w:val="nil"/>
              <w:right w:val="nil"/>
            </w:tcBorders>
            <w:tcMar>
              <w:top w:w="0" w:type="dxa"/>
              <w:left w:w="108" w:type="dxa"/>
              <w:bottom w:w="0" w:type="dxa"/>
              <w:right w:w="108" w:type="dxa"/>
            </w:tcMar>
            <w:vAlign w:val="bottom"/>
            <w:hideMark/>
          </w:tcPr>
          <w:p w14:paraId="5B6F0758" w14:textId="77777777" w:rsidR="00B1338E" w:rsidRDefault="00853428" w:rsidP="0059687E">
            <w:pPr>
              <w:jc w:val="center"/>
              <w:rPr>
                <w:color w:val="000000"/>
              </w:rPr>
            </w:pPr>
            <w:r>
              <w:rPr>
                <w:rFonts w:ascii="Times New Roman" w:eastAsia="Times New Roman" w:hAnsi="Times New Roman" w:cs="Times New Roman"/>
                <w:b/>
                <w:color w:val="000000"/>
                <w:sz w:val="24"/>
                <w:szCs w:val="24"/>
              </w:rPr>
              <w:t xml:space="preserve">к отчету об исполнении консолидированного </w:t>
            </w:r>
            <w:r w:rsidR="0059687E">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бюджета</w:t>
            </w:r>
          </w:p>
        </w:tc>
        <w:tc>
          <w:tcPr>
            <w:tcW w:w="1272" w:type="dxa"/>
            <w:tcBorders>
              <w:top w:val="nil"/>
              <w:left w:val="nil"/>
              <w:bottom w:val="nil"/>
              <w:right w:val="nil"/>
            </w:tcBorders>
            <w:tcMar>
              <w:top w:w="0" w:type="dxa"/>
              <w:left w:w="108" w:type="dxa"/>
              <w:bottom w:w="0" w:type="dxa"/>
              <w:right w:w="108" w:type="dxa"/>
            </w:tcMar>
            <w:vAlign w:val="bottom"/>
            <w:hideMark/>
          </w:tcPr>
          <w:p w14:paraId="4D7992EF" w14:textId="77777777" w:rsidR="00B1338E" w:rsidRDefault="00853428">
            <w:pPr>
              <w:rPr>
                <w:color w:val="000000"/>
              </w:rPr>
            </w:pPr>
            <w:r>
              <w:rPr>
                <w:rFonts w:ascii="Times New Roman" w:eastAsia="Times New Roman" w:hAnsi="Times New Roman" w:cs="Times New Roman"/>
                <w:color w:val="000000"/>
                <w:sz w:val="24"/>
                <w:szCs w:val="24"/>
              </w:rPr>
              <w:t> </w:t>
            </w:r>
          </w:p>
        </w:tc>
        <w:tc>
          <w:tcPr>
            <w:tcW w:w="114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4C06BE1B" w14:textId="77777777" w:rsidR="00B1338E" w:rsidRDefault="00853428">
            <w:pPr>
              <w:jc w:val="center"/>
              <w:rPr>
                <w:color w:val="000000"/>
              </w:rPr>
            </w:pPr>
            <w:r>
              <w:rPr>
                <w:rFonts w:ascii="Times New Roman" w:eastAsia="Times New Roman" w:hAnsi="Times New Roman" w:cs="Times New Roman"/>
                <w:b/>
                <w:color w:val="000000"/>
                <w:sz w:val="24"/>
                <w:szCs w:val="24"/>
              </w:rPr>
              <w:t>КОДЫ</w:t>
            </w:r>
          </w:p>
        </w:tc>
      </w:tr>
      <w:tr w:rsidR="00B1338E" w14:paraId="441EFC99" w14:textId="77777777" w:rsidTr="0059687E">
        <w:trPr>
          <w:trHeight w:val="282"/>
        </w:trPr>
        <w:tc>
          <w:tcPr>
            <w:tcW w:w="3826" w:type="dxa"/>
            <w:tcBorders>
              <w:top w:val="nil"/>
              <w:left w:val="nil"/>
              <w:bottom w:val="nil"/>
              <w:right w:val="nil"/>
            </w:tcBorders>
            <w:tcMar>
              <w:top w:w="0" w:type="dxa"/>
              <w:left w:w="0" w:type="dxa"/>
              <w:bottom w:w="0" w:type="dxa"/>
              <w:right w:w="0" w:type="dxa"/>
            </w:tcMar>
            <w:vAlign w:val="center"/>
            <w:hideMark/>
          </w:tcPr>
          <w:p w14:paraId="5DF80693" w14:textId="77777777" w:rsidR="00B1338E" w:rsidRDefault="00853428">
            <w:pPr>
              <w:rPr>
                <w:color w:val="000000"/>
              </w:rPr>
            </w:pPr>
            <w:r>
              <w:rPr>
                <w:rFonts w:ascii="Times New Roman" w:eastAsia="Times New Roman" w:hAnsi="Times New Roman" w:cs="Times New Roman"/>
                <w:color w:val="000000"/>
                <w:sz w:val="24"/>
                <w:szCs w:val="24"/>
              </w:rPr>
              <w:t> </w:t>
            </w:r>
          </w:p>
        </w:tc>
        <w:tc>
          <w:tcPr>
            <w:tcW w:w="4079" w:type="dxa"/>
            <w:gridSpan w:val="2"/>
            <w:tcBorders>
              <w:top w:val="nil"/>
              <w:left w:val="nil"/>
              <w:bottom w:val="nil"/>
              <w:right w:val="nil"/>
            </w:tcBorders>
            <w:tcMar>
              <w:top w:w="0" w:type="dxa"/>
              <w:left w:w="108" w:type="dxa"/>
              <w:bottom w:w="0" w:type="dxa"/>
              <w:right w:w="108" w:type="dxa"/>
            </w:tcMar>
            <w:vAlign w:val="bottom"/>
            <w:hideMark/>
          </w:tcPr>
          <w:p w14:paraId="0F210C79" w14:textId="77777777" w:rsidR="00B1338E" w:rsidRDefault="00853428">
            <w:pPr>
              <w:jc w:val="right"/>
              <w:rPr>
                <w:color w:val="000000"/>
              </w:rPr>
            </w:pPr>
            <w:r>
              <w:rPr>
                <w:rFonts w:ascii="Times New Roman" w:eastAsia="Times New Roman" w:hAnsi="Times New Roman" w:cs="Times New Roman"/>
                <w:color w:val="000000"/>
                <w:sz w:val="24"/>
                <w:szCs w:val="24"/>
              </w:rPr>
              <w:t>Форма по ОКУД</w:t>
            </w:r>
          </w:p>
        </w:tc>
        <w:tc>
          <w:tcPr>
            <w:tcW w:w="114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01E833FC" w14:textId="77777777" w:rsidR="00B1338E" w:rsidRDefault="00853428">
            <w:pPr>
              <w:jc w:val="center"/>
              <w:rPr>
                <w:color w:val="000000"/>
              </w:rPr>
            </w:pPr>
            <w:r>
              <w:rPr>
                <w:rFonts w:ascii="Times New Roman" w:eastAsia="Times New Roman" w:hAnsi="Times New Roman" w:cs="Times New Roman"/>
                <w:b/>
                <w:color w:val="000000"/>
                <w:sz w:val="20"/>
                <w:szCs w:val="20"/>
              </w:rPr>
              <w:t>0503360G</w:t>
            </w:r>
          </w:p>
        </w:tc>
      </w:tr>
      <w:tr w:rsidR="00B1338E" w14:paraId="4A19FBE4" w14:textId="77777777" w:rsidTr="0059687E">
        <w:trPr>
          <w:trHeight w:val="282"/>
        </w:trPr>
        <w:tc>
          <w:tcPr>
            <w:tcW w:w="6633" w:type="dxa"/>
            <w:gridSpan w:val="2"/>
            <w:tcBorders>
              <w:top w:val="nil"/>
              <w:left w:val="nil"/>
              <w:bottom w:val="nil"/>
              <w:right w:val="nil"/>
            </w:tcBorders>
            <w:tcMar>
              <w:top w:w="0" w:type="dxa"/>
              <w:left w:w="108" w:type="dxa"/>
              <w:bottom w:w="0" w:type="dxa"/>
              <w:right w:w="108" w:type="dxa"/>
            </w:tcMar>
            <w:vAlign w:val="bottom"/>
            <w:hideMark/>
          </w:tcPr>
          <w:p w14:paraId="73CD604F" w14:textId="32062673" w:rsidR="00B1338E" w:rsidRDefault="00853428">
            <w:pPr>
              <w:jc w:val="center"/>
              <w:rPr>
                <w:color w:val="000000"/>
              </w:rPr>
            </w:pPr>
            <w:r>
              <w:rPr>
                <w:rFonts w:ascii="Times New Roman" w:eastAsia="Times New Roman" w:hAnsi="Times New Roman" w:cs="Times New Roman"/>
                <w:color w:val="000000"/>
                <w:sz w:val="24"/>
                <w:szCs w:val="24"/>
              </w:rPr>
              <w:t>на 1 января 202</w:t>
            </w:r>
            <w:r w:rsidR="00B2455F">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 xml:space="preserve"> г.</w:t>
            </w:r>
          </w:p>
        </w:tc>
        <w:tc>
          <w:tcPr>
            <w:tcW w:w="1272" w:type="dxa"/>
            <w:tcBorders>
              <w:top w:val="nil"/>
              <w:left w:val="nil"/>
              <w:bottom w:val="nil"/>
              <w:right w:val="nil"/>
            </w:tcBorders>
            <w:tcMar>
              <w:top w:w="0" w:type="dxa"/>
              <w:left w:w="108" w:type="dxa"/>
              <w:bottom w:w="0" w:type="dxa"/>
              <w:right w:w="108" w:type="dxa"/>
            </w:tcMar>
            <w:vAlign w:val="bottom"/>
            <w:hideMark/>
          </w:tcPr>
          <w:p w14:paraId="28F4A8AB" w14:textId="77777777" w:rsidR="00B1338E" w:rsidRDefault="00853428">
            <w:pPr>
              <w:jc w:val="right"/>
              <w:rPr>
                <w:color w:val="000000"/>
              </w:rPr>
            </w:pPr>
            <w:r>
              <w:rPr>
                <w:rFonts w:ascii="Times New Roman" w:eastAsia="Times New Roman" w:hAnsi="Times New Roman" w:cs="Times New Roman"/>
                <w:color w:val="000000"/>
                <w:sz w:val="24"/>
                <w:szCs w:val="24"/>
              </w:rPr>
              <w:t>Дата</w:t>
            </w:r>
          </w:p>
        </w:tc>
        <w:tc>
          <w:tcPr>
            <w:tcW w:w="114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4CF7663C" w14:textId="14FB4E21" w:rsidR="00B1338E" w:rsidRDefault="00853428">
            <w:pPr>
              <w:jc w:val="center"/>
              <w:rPr>
                <w:color w:val="000000"/>
              </w:rPr>
            </w:pPr>
            <w:r>
              <w:rPr>
                <w:rFonts w:ascii="Times New Roman" w:eastAsia="Times New Roman" w:hAnsi="Times New Roman" w:cs="Times New Roman"/>
                <w:color w:val="000000"/>
                <w:sz w:val="20"/>
                <w:szCs w:val="20"/>
              </w:rPr>
              <w:t>01.01.202</w:t>
            </w:r>
            <w:r w:rsidR="00B2455F">
              <w:rPr>
                <w:rFonts w:ascii="Times New Roman" w:eastAsia="Times New Roman" w:hAnsi="Times New Roman" w:cs="Times New Roman"/>
                <w:color w:val="000000"/>
                <w:sz w:val="20"/>
                <w:szCs w:val="20"/>
              </w:rPr>
              <w:t>5</w:t>
            </w:r>
          </w:p>
        </w:tc>
      </w:tr>
      <w:tr w:rsidR="00B1338E" w14:paraId="40F81C01" w14:textId="77777777" w:rsidTr="0059687E">
        <w:trPr>
          <w:trHeight w:val="300"/>
        </w:trPr>
        <w:tc>
          <w:tcPr>
            <w:tcW w:w="7905" w:type="dxa"/>
            <w:gridSpan w:val="3"/>
            <w:tcBorders>
              <w:top w:val="nil"/>
              <w:left w:val="nil"/>
              <w:bottom w:val="nil"/>
              <w:right w:val="nil"/>
            </w:tcBorders>
            <w:tcMar>
              <w:top w:w="0" w:type="dxa"/>
              <w:left w:w="108" w:type="dxa"/>
              <w:bottom w:w="0" w:type="dxa"/>
              <w:right w:w="108" w:type="dxa"/>
            </w:tcMar>
            <w:vAlign w:val="bottom"/>
            <w:hideMark/>
          </w:tcPr>
          <w:p w14:paraId="61E1297A" w14:textId="77777777" w:rsidR="00B1338E" w:rsidRDefault="00853428">
            <w:pPr>
              <w:rPr>
                <w:color w:val="000000"/>
              </w:rPr>
            </w:pPr>
            <w:r>
              <w:rPr>
                <w:rFonts w:ascii="Times New Roman" w:eastAsia="Times New Roman" w:hAnsi="Times New Roman" w:cs="Times New Roman"/>
                <w:color w:val="000000"/>
                <w:sz w:val="24"/>
                <w:szCs w:val="24"/>
              </w:rPr>
              <w:t> </w:t>
            </w:r>
          </w:p>
        </w:tc>
        <w:tc>
          <w:tcPr>
            <w:tcW w:w="1149" w:type="dxa"/>
            <w:tcBorders>
              <w:top w:val="nil"/>
              <w:left w:val="single" w:sz="8" w:space="0" w:color="000000"/>
              <w:bottom w:val="nil"/>
              <w:right w:val="single" w:sz="8" w:space="0" w:color="000000"/>
            </w:tcBorders>
            <w:tcMar>
              <w:top w:w="0" w:type="dxa"/>
              <w:left w:w="108" w:type="dxa"/>
              <w:bottom w:w="0" w:type="dxa"/>
              <w:right w:w="108" w:type="dxa"/>
            </w:tcMar>
            <w:vAlign w:val="bottom"/>
            <w:hideMark/>
          </w:tcPr>
          <w:p w14:paraId="16010A62" w14:textId="77777777" w:rsidR="00B1338E" w:rsidRDefault="00853428">
            <w:pPr>
              <w:rPr>
                <w:color w:val="000000"/>
              </w:rPr>
            </w:pPr>
            <w:r>
              <w:rPr>
                <w:rFonts w:ascii="Times New Roman" w:eastAsia="Times New Roman" w:hAnsi="Times New Roman" w:cs="Times New Roman"/>
                <w:color w:val="000000"/>
                <w:sz w:val="20"/>
                <w:szCs w:val="20"/>
              </w:rPr>
              <w:t> </w:t>
            </w:r>
          </w:p>
        </w:tc>
      </w:tr>
      <w:tr w:rsidR="00B1338E" w14:paraId="6FB0D309" w14:textId="77777777" w:rsidTr="0059687E">
        <w:trPr>
          <w:trHeight w:val="195"/>
        </w:trPr>
        <w:tc>
          <w:tcPr>
            <w:tcW w:w="7905" w:type="dxa"/>
            <w:gridSpan w:val="3"/>
            <w:tcBorders>
              <w:top w:val="nil"/>
              <w:left w:val="nil"/>
              <w:bottom w:val="nil"/>
              <w:right w:val="nil"/>
            </w:tcBorders>
            <w:tcMar>
              <w:top w:w="0" w:type="dxa"/>
              <w:left w:w="108" w:type="dxa"/>
              <w:bottom w:w="0" w:type="dxa"/>
              <w:right w:w="108" w:type="dxa"/>
            </w:tcMar>
            <w:vAlign w:val="bottom"/>
            <w:hideMark/>
          </w:tcPr>
          <w:p w14:paraId="09573A5E" w14:textId="77777777" w:rsidR="00B1338E" w:rsidRDefault="00853428">
            <w:pPr>
              <w:jc w:val="right"/>
              <w:rPr>
                <w:color w:val="000000"/>
              </w:rPr>
            </w:pPr>
            <w:r>
              <w:rPr>
                <w:rFonts w:ascii="Times New Roman" w:eastAsia="Times New Roman" w:hAnsi="Times New Roman" w:cs="Times New Roman"/>
                <w:color w:val="000000"/>
                <w:sz w:val="24"/>
                <w:szCs w:val="24"/>
              </w:rPr>
              <w:t>по ОКПО</w:t>
            </w:r>
          </w:p>
        </w:tc>
        <w:tc>
          <w:tcPr>
            <w:tcW w:w="1149" w:type="dxa"/>
            <w:tcBorders>
              <w:top w:val="nil"/>
              <w:left w:val="single" w:sz="8" w:space="0" w:color="000000"/>
              <w:bottom w:val="nil"/>
              <w:right w:val="single" w:sz="8" w:space="0" w:color="000000"/>
            </w:tcBorders>
            <w:tcMar>
              <w:top w:w="0" w:type="dxa"/>
              <w:left w:w="108" w:type="dxa"/>
              <w:bottom w:w="0" w:type="dxa"/>
              <w:right w:w="108" w:type="dxa"/>
            </w:tcMar>
            <w:vAlign w:val="bottom"/>
            <w:hideMark/>
          </w:tcPr>
          <w:p w14:paraId="7266E01E" w14:textId="77777777" w:rsidR="00B1338E" w:rsidRDefault="00853428">
            <w:pPr>
              <w:jc w:val="center"/>
              <w:rPr>
                <w:color w:val="000000"/>
              </w:rPr>
            </w:pPr>
            <w:r>
              <w:rPr>
                <w:rFonts w:ascii="Times New Roman" w:eastAsia="Times New Roman" w:hAnsi="Times New Roman" w:cs="Times New Roman"/>
                <w:color w:val="000000"/>
                <w:sz w:val="20"/>
                <w:szCs w:val="20"/>
              </w:rPr>
              <w:t xml:space="preserve">84577153 </w:t>
            </w:r>
          </w:p>
        </w:tc>
      </w:tr>
      <w:tr w:rsidR="00B1338E" w14:paraId="237860AF" w14:textId="77777777" w:rsidTr="0059687E">
        <w:trPr>
          <w:trHeight w:val="150"/>
        </w:trPr>
        <w:tc>
          <w:tcPr>
            <w:tcW w:w="6633" w:type="dxa"/>
            <w:gridSpan w:val="2"/>
            <w:tcBorders>
              <w:top w:val="nil"/>
              <w:left w:val="nil"/>
              <w:bottom w:val="nil"/>
              <w:right w:val="nil"/>
            </w:tcBorders>
            <w:tcMar>
              <w:top w:w="0" w:type="dxa"/>
              <w:left w:w="108" w:type="dxa"/>
              <w:bottom w:w="0" w:type="dxa"/>
              <w:right w:w="108" w:type="dxa"/>
            </w:tcMar>
            <w:vAlign w:val="bottom"/>
            <w:hideMark/>
          </w:tcPr>
          <w:p w14:paraId="6D9CEF16" w14:textId="77777777" w:rsidR="00B1338E" w:rsidRDefault="00853428">
            <w:pPr>
              <w:rPr>
                <w:color w:val="000000"/>
              </w:rPr>
            </w:pPr>
            <w:r>
              <w:rPr>
                <w:rFonts w:ascii="Times New Roman" w:eastAsia="Times New Roman" w:hAnsi="Times New Roman" w:cs="Times New Roman"/>
                <w:color w:val="000000"/>
                <w:sz w:val="24"/>
                <w:szCs w:val="24"/>
              </w:rPr>
              <w:t>Наименование финансового органа Финансовое управление администрации Кильмезского района Кировской области</w:t>
            </w:r>
          </w:p>
        </w:tc>
        <w:tc>
          <w:tcPr>
            <w:tcW w:w="1272" w:type="dxa"/>
            <w:tcBorders>
              <w:top w:val="nil"/>
              <w:left w:val="nil"/>
              <w:bottom w:val="nil"/>
              <w:right w:val="nil"/>
            </w:tcBorders>
            <w:tcMar>
              <w:top w:w="0" w:type="dxa"/>
              <w:left w:w="108" w:type="dxa"/>
              <w:bottom w:w="0" w:type="dxa"/>
              <w:right w:w="108" w:type="dxa"/>
            </w:tcMar>
            <w:vAlign w:val="bottom"/>
            <w:hideMark/>
          </w:tcPr>
          <w:p w14:paraId="388D11B5" w14:textId="77777777" w:rsidR="00B1338E" w:rsidRDefault="00853428">
            <w:pPr>
              <w:jc w:val="right"/>
              <w:rPr>
                <w:color w:val="000000"/>
              </w:rPr>
            </w:pPr>
            <w:r>
              <w:rPr>
                <w:rFonts w:ascii="Times New Roman" w:eastAsia="Times New Roman" w:hAnsi="Times New Roman" w:cs="Times New Roman"/>
                <w:color w:val="000000"/>
                <w:sz w:val="24"/>
                <w:szCs w:val="24"/>
              </w:rPr>
              <w:t>Глава по БК</w:t>
            </w:r>
          </w:p>
        </w:tc>
        <w:tc>
          <w:tcPr>
            <w:tcW w:w="114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16ED2A31" w14:textId="77777777" w:rsidR="00B1338E" w:rsidRDefault="00853428">
            <w:pPr>
              <w:jc w:val="center"/>
              <w:rPr>
                <w:color w:val="000000"/>
              </w:rPr>
            </w:pPr>
            <w:r>
              <w:rPr>
                <w:rFonts w:ascii="Times New Roman" w:eastAsia="Times New Roman" w:hAnsi="Times New Roman" w:cs="Times New Roman"/>
                <w:color w:val="000000"/>
                <w:sz w:val="20"/>
                <w:szCs w:val="20"/>
              </w:rPr>
              <w:t>912</w:t>
            </w:r>
          </w:p>
        </w:tc>
      </w:tr>
      <w:tr w:rsidR="00B1338E" w14:paraId="25BCDB3C" w14:textId="77777777" w:rsidTr="0059687E">
        <w:trPr>
          <w:trHeight w:val="220"/>
        </w:trPr>
        <w:tc>
          <w:tcPr>
            <w:tcW w:w="6633" w:type="dxa"/>
            <w:gridSpan w:val="2"/>
            <w:tcBorders>
              <w:top w:val="nil"/>
              <w:left w:val="nil"/>
              <w:bottom w:val="nil"/>
              <w:right w:val="nil"/>
            </w:tcBorders>
            <w:tcMar>
              <w:top w:w="0" w:type="dxa"/>
              <w:left w:w="108" w:type="dxa"/>
              <w:bottom w:w="0" w:type="dxa"/>
              <w:right w:w="108" w:type="dxa"/>
            </w:tcMar>
            <w:vAlign w:val="bottom"/>
            <w:hideMark/>
          </w:tcPr>
          <w:p w14:paraId="5C21ECF8" w14:textId="77777777" w:rsidR="00B1338E" w:rsidRDefault="00853428">
            <w:pPr>
              <w:rPr>
                <w:color w:val="000000"/>
              </w:rPr>
            </w:pPr>
            <w:r>
              <w:rPr>
                <w:rFonts w:ascii="Times New Roman" w:eastAsia="Times New Roman" w:hAnsi="Times New Roman" w:cs="Times New Roman"/>
                <w:color w:val="000000"/>
                <w:sz w:val="24"/>
                <w:szCs w:val="24"/>
              </w:rPr>
              <w:t>Наименование бюджета Муниципальный бюджет</w:t>
            </w:r>
          </w:p>
        </w:tc>
        <w:tc>
          <w:tcPr>
            <w:tcW w:w="1272" w:type="dxa"/>
            <w:tcBorders>
              <w:top w:val="nil"/>
              <w:left w:val="nil"/>
              <w:bottom w:val="nil"/>
              <w:right w:val="nil"/>
            </w:tcBorders>
            <w:tcMar>
              <w:top w:w="0" w:type="dxa"/>
              <w:left w:w="108" w:type="dxa"/>
              <w:bottom w:w="0" w:type="dxa"/>
              <w:right w:w="108" w:type="dxa"/>
            </w:tcMar>
            <w:vAlign w:val="bottom"/>
            <w:hideMark/>
          </w:tcPr>
          <w:p w14:paraId="1C8CC64E" w14:textId="77777777" w:rsidR="00B1338E" w:rsidRDefault="00853428">
            <w:pPr>
              <w:jc w:val="right"/>
              <w:rPr>
                <w:color w:val="000000"/>
              </w:rPr>
            </w:pPr>
            <w:r>
              <w:rPr>
                <w:rFonts w:ascii="Times New Roman" w:eastAsia="Times New Roman" w:hAnsi="Times New Roman" w:cs="Times New Roman"/>
                <w:color w:val="000000"/>
                <w:sz w:val="24"/>
                <w:szCs w:val="24"/>
              </w:rPr>
              <w:t>по ОКТМО</w:t>
            </w:r>
          </w:p>
        </w:tc>
        <w:tc>
          <w:tcPr>
            <w:tcW w:w="1149" w:type="dxa"/>
            <w:tcBorders>
              <w:top w:val="nil"/>
              <w:left w:val="single" w:sz="8" w:space="0" w:color="000000"/>
              <w:bottom w:val="nil"/>
              <w:right w:val="single" w:sz="8" w:space="0" w:color="000000"/>
            </w:tcBorders>
            <w:tcMar>
              <w:top w:w="0" w:type="dxa"/>
              <w:left w:w="108" w:type="dxa"/>
              <w:bottom w:w="0" w:type="dxa"/>
              <w:right w:w="108" w:type="dxa"/>
            </w:tcMar>
            <w:vAlign w:val="bottom"/>
            <w:hideMark/>
          </w:tcPr>
          <w:p w14:paraId="5FA05A80" w14:textId="77777777" w:rsidR="00B1338E" w:rsidRDefault="00853428">
            <w:pPr>
              <w:jc w:val="center"/>
              <w:rPr>
                <w:color w:val="000000"/>
              </w:rPr>
            </w:pPr>
            <w:r>
              <w:rPr>
                <w:rFonts w:ascii="Times New Roman" w:eastAsia="Times New Roman" w:hAnsi="Times New Roman" w:cs="Times New Roman"/>
                <w:color w:val="000000"/>
                <w:sz w:val="20"/>
                <w:szCs w:val="20"/>
              </w:rPr>
              <w:t>33617000</w:t>
            </w:r>
          </w:p>
        </w:tc>
      </w:tr>
      <w:tr w:rsidR="00B1338E" w14:paraId="56036050" w14:textId="77777777" w:rsidTr="0059687E">
        <w:trPr>
          <w:trHeight w:val="315"/>
        </w:trPr>
        <w:tc>
          <w:tcPr>
            <w:tcW w:w="7905" w:type="dxa"/>
            <w:gridSpan w:val="3"/>
            <w:tcBorders>
              <w:top w:val="nil"/>
              <w:left w:val="nil"/>
              <w:bottom w:val="nil"/>
              <w:right w:val="nil"/>
            </w:tcBorders>
            <w:tcMar>
              <w:top w:w="0" w:type="dxa"/>
              <w:left w:w="108" w:type="dxa"/>
              <w:bottom w:w="0" w:type="dxa"/>
              <w:right w:w="108" w:type="dxa"/>
            </w:tcMar>
            <w:vAlign w:val="bottom"/>
            <w:hideMark/>
          </w:tcPr>
          <w:p w14:paraId="59335481" w14:textId="77777777" w:rsidR="00B1338E" w:rsidRDefault="00853428">
            <w:pPr>
              <w:rPr>
                <w:color w:val="000000"/>
              </w:rPr>
            </w:pPr>
            <w:r>
              <w:rPr>
                <w:rFonts w:ascii="Times New Roman" w:eastAsia="Times New Roman" w:hAnsi="Times New Roman" w:cs="Times New Roman"/>
                <w:color w:val="000000"/>
                <w:sz w:val="24"/>
                <w:szCs w:val="24"/>
              </w:rPr>
              <w:t>Периодичность: месячная, квартальная, годовая</w:t>
            </w:r>
          </w:p>
        </w:tc>
        <w:tc>
          <w:tcPr>
            <w:tcW w:w="1149"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bottom"/>
            <w:hideMark/>
          </w:tcPr>
          <w:p w14:paraId="213DAC30" w14:textId="77777777" w:rsidR="00B1338E" w:rsidRDefault="00853428">
            <w:pPr>
              <w:rPr>
                <w:color w:val="000000"/>
              </w:rPr>
            </w:pPr>
            <w:r>
              <w:rPr>
                <w:rFonts w:ascii="Times New Roman" w:eastAsia="Times New Roman" w:hAnsi="Times New Roman" w:cs="Times New Roman"/>
                <w:color w:val="000000"/>
                <w:sz w:val="20"/>
                <w:szCs w:val="20"/>
              </w:rPr>
              <w:t> </w:t>
            </w:r>
          </w:p>
        </w:tc>
      </w:tr>
      <w:tr w:rsidR="00B1338E" w14:paraId="024DD8CA" w14:textId="77777777" w:rsidTr="0059687E">
        <w:trPr>
          <w:trHeight w:val="282"/>
        </w:trPr>
        <w:tc>
          <w:tcPr>
            <w:tcW w:w="6633" w:type="dxa"/>
            <w:gridSpan w:val="2"/>
            <w:tcBorders>
              <w:top w:val="nil"/>
              <w:left w:val="nil"/>
              <w:bottom w:val="nil"/>
              <w:right w:val="nil"/>
            </w:tcBorders>
            <w:tcMar>
              <w:top w:w="0" w:type="dxa"/>
              <w:left w:w="108" w:type="dxa"/>
              <w:bottom w:w="0" w:type="dxa"/>
              <w:right w:w="108" w:type="dxa"/>
            </w:tcMar>
            <w:vAlign w:val="bottom"/>
            <w:hideMark/>
          </w:tcPr>
          <w:p w14:paraId="5A92C3B7" w14:textId="77777777" w:rsidR="00B1338E" w:rsidRDefault="00853428">
            <w:pPr>
              <w:rPr>
                <w:color w:val="000000"/>
              </w:rPr>
            </w:pPr>
            <w:r>
              <w:rPr>
                <w:rFonts w:ascii="Times New Roman" w:eastAsia="Times New Roman" w:hAnsi="Times New Roman" w:cs="Times New Roman"/>
                <w:color w:val="000000"/>
                <w:sz w:val="24"/>
                <w:szCs w:val="24"/>
              </w:rPr>
              <w:t>Единица измерения: руб.</w:t>
            </w:r>
          </w:p>
        </w:tc>
        <w:tc>
          <w:tcPr>
            <w:tcW w:w="1272" w:type="dxa"/>
            <w:tcBorders>
              <w:top w:val="nil"/>
              <w:left w:val="nil"/>
              <w:bottom w:val="nil"/>
              <w:right w:val="nil"/>
            </w:tcBorders>
            <w:tcMar>
              <w:top w:w="0" w:type="dxa"/>
              <w:left w:w="108" w:type="dxa"/>
              <w:bottom w:w="0" w:type="dxa"/>
              <w:right w:w="108" w:type="dxa"/>
            </w:tcMar>
            <w:vAlign w:val="bottom"/>
            <w:hideMark/>
          </w:tcPr>
          <w:p w14:paraId="4B6B177A" w14:textId="77777777" w:rsidR="00B1338E" w:rsidRDefault="00853428">
            <w:pPr>
              <w:spacing w:before="240" w:after="240"/>
              <w:jc w:val="right"/>
              <w:rPr>
                <w:color w:val="000000"/>
              </w:rPr>
            </w:pPr>
            <w:r>
              <w:rPr>
                <w:rFonts w:ascii="Times New Roman" w:eastAsia="Times New Roman" w:hAnsi="Times New Roman" w:cs="Times New Roman"/>
                <w:color w:val="000000"/>
                <w:sz w:val="24"/>
                <w:szCs w:val="24"/>
              </w:rPr>
              <w:t>по ОКЕИ</w:t>
            </w:r>
          </w:p>
        </w:tc>
        <w:tc>
          <w:tcPr>
            <w:tcW w:w="114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66706E8C" w14:textId="77777777" w:rsidR="00B1338E" w:rsidRDefault="00853428">
            <w:pPr>
              <w:jc w:val="center"/>
              <w:rPr>
                <w:color w:val="000000"/>
              </w:rPr>
            </w:pPr>
            <w:r>
              <w:rPr>
                <w:rFonts w:ascii="Times New Roman" w:eastAsia="Times New Roman" w:hAnsi="Times New Roman" w:cs="Times New Roman"/>
                <w:b/>
                <w:color w:val="000000"/>
                <w:sz w:val="20"/>
                <w:szCs w:val="20"/>
              </w:rPr>
              <w:t>383</w:t>
            </w:r>
          </w:p>
        </w:tc>
      </w:tr>
      <w:tr w:rsidR="00B1338E" w14:paraId="27D57181" w14:textId="77777777" w:rsidTr="0059687E">
        <w:trPr>
          <w:gridAfter w:val="1"/>
          <w:wAfter w:w="1149" w:type="dxa"/>
          <w:trHeight w:val="282"/>
        </w:trPr>
        <w:tc>
          <w:tcPr>
            <w:tcW w:w="3826" w:type="dxa"/>
            <w:tcBorders>
              <w:top w:val="nil"/>
              <w:left w:val="nil"/>
              <w:bottom w:val="nil"/>
              <w:right w:val="nil"/>
            </w:tcBorders>
            <w:tcMar>
              <w:top w:w="0" w:type="dxa"/>
              <w:left w:w="108" w:type="dxa"/>
              <w:bottom w:w="0" w:type="dxa"/>
              <w:right w:w="108" w:type="dxa"/>
            </w:tcMar>
            <w:vAlign w:val="bottom"/>
            <w:hideMark/>
          </w:tcPr>
          <w:p w14:paraId="7F826E62" w14:textId="77777777" w:rsidR="00B1338E" w:rsidRDefault="00853428">
            <w:pPr>
              <w:rPr>
                <w:color w:val="000000"/>
              </w:rPr>
            </w:pPr>
            <w:r>
              <w:rPr>
                <w:rFonts w:ascii="Times New Roman" w:eastAsia="Times New Roman" w:hAnsi="Times New Roman" w:cs="Times New Roman"/>
                <w:color w:val="FF0000"/>
                <w:sz w:val="24"/>
                <w:szCs w:val="24"/>
              </w:rPr>
              <w:t> </w:t>
            </w:r>
          </w:p>
        </w:tc>
        <w:tc>
          <w:tcPr>
            <w:tcW w:w="2807" w:type="dxa"/>
            <w:tcBorders>
              <w:top w:val="nil"/>
              <w:left w:val="nil"/>
              <w:bottom w:val="nil"/>
              <w:right w:val="nil"/>
            </w:tcBorders>
            <w:tcMar>
              <w:top w:w="0" w:type="dxa"/>
              <w:left w:w="108" w:type="dxa"/>
              <w:bottom w:w="0" w:type="dxa"/>
              <w:right w:w="108" w:type="dxa"/>
            </w:tcMar>
            <w:vAlign w:val="bottom"/>
            <w:hideMark/>
          </w:tcPr>
          <w:p w14:paraId="49D19DDD" w14:textId="77777777" w:rsidR="00B1338E" w:rsidRDefault="00853428">
            <w:pPr>
              <w:rPr>
                <w:color w:val="000000"/>
              </w:rPr>
            </w:pPr>
            <w:r>
              <w:rPr>
                <w:rFonts w:ascii="Times New Roman" w:eastAsia="Times New Roman" w:hAnsi="Times New Roman" w:cs="Times New Roman"/>
                <w:color w:val="FF0000"/>
                <w:sz w:val="24"/>
                <w:szCs w:val="24"/>
              </w:rPr>
              <w:t> </w:t>
            </w:r>
          </w:p>
        </w:tc>
        <w:tc>
          <w:tcPr>
            <w:tcW w:w="1272" w:type="dxa"/>
            <w:tcBorders>
              <w:top w:val="nil"/>
              <w:left w:val="nil"/>
              <w:bottom w:val="nil"/>
              <w:right w:val="nil"/>
            </w:tcBorders>
            <w:tcMar>
              <w:top w:w="0" w:type="dxa"/>
              <w:left w:w="108" w:type="dxa"/>
              <w:bottom w:w="0" w:type="dxa"/>
              <w:right w:w="108" w:type="dxa"/>
            </w:tcMar>
            <w:vAlign w:val="bottom"/>
            <w:hideMark/>
          </w:tcPr>
          <w:p w14:paraId="09A20639" w14:textId="77777777" w:rsidR="00B1338E" w:rsidRDefault="00853428">
            <w:pPr>
              <w:rPr>
                <w:color w:val="000000"/>
              </w:rPr>
            </w:pPr>
            <w:r>
              <w:rPr>
                <w:rFonts w:ascii="Times New Roman" w:eastAsia="Times New Roman" w:hAnsi="Times New Roman" w:cs="Times New Roman"/>
                <w:color w:val="FF0000"/>
                <w:sz w:val="24"/>
                <w:szCs w:val="24"/>
              </w:rPr>
              <w:t> </w:t>
            </w:r>
          </w:p>
        </w:tc>
      </w:tr>
      <w:tr w:rsidR="00B1338E" w14:paraId="17558B96" w14:textId="77777777" w:rsidTr="0059687E">
        <w:trPr>
          <w:trHeight w:val="282"/>
        </w:trPr>
        <w:tc>
          <w:tcPr>
            <w:tcW w:w="9054" w:type="dxa"/>
            <w:gridSpan w:val="4"/>
            <w:tcBorders>
              <w:top w:val="nil"/>
              <w:left w:val="nil"/>
              <w:bottom w:val="nil"/>
              <w:right w:val="nil"/>
            </w:tcBorders>
            <w:tcMar>
              <w:top w:w="0" w:type="dxa"/>
              <w:left w:w="108" w:type="dxa"/>
              <w:bottom w:w="0" w:type="dxa"/>
              <w:right w:w="108" w:type="dxa"/>
            </w:tcMar>
            <w:vAlign w:val="bottom"/>
            <w:hideMark/>
          </w:tcPr>
          <w:p w14:paraId="42702F90" w14:textId="63509929" w:rsidR="00B1338E" w:rsidRDefault="00853428">
            <w:pPr>
              <w:ind w:firstLine="70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w:t>
            </w:r>
            <w:r>
              <w:rPr>
                <w:rFonts w:ascii="Times New Roman" w:eastAsia="Times New Roman" w:hAnsi="Times New Roman" w:cs="Times New Roman"/>
                <w:b/>
                <w:color w:val="000000"/>
                <w:sz w:val="24"/>
                <w:szCs w:val="24"/>
              </w:rPr>
              <w:t>Раздел 1 «Организационная структура»</w:t>
            </w:r>
          </w:p>
          <w:p w14:paraId="2610B587" w14:textId="77777777" w:rsidR="00CB0A7D" w:rsidRDefault="00CB0A7D">
            <w:pPr>
              <w:ind w:firstLine="700"/>
              <w:jc w:val="both"/>
              <w:rPr>
                <w:color w:val="000000"/>
              </w:rPr>
            </w:pPr>
          </w:p>
          <w:p w14:paraId="64DD8F03" w14:textId="77777777" w:rsidR="00B1338E" w:rsidRDefault="00853428">
            <w:pPr>
              <w:ind w:firstLine="700"/>
              <w:jc w:val="both"/>
              <w:rPr>
                <w:color w:val="000000"/>
              </w:rPr>
            </w:pPr>
            <w:r>
              <w:rPr>
                <w:rFonts w:ascii="Times New Roman" w:eastAsia="Times New Roman" w:hAnsi="Times New Roman" w:cs="Times New Roman"/>
                <w:color w:val="000000"/>
                <w:sz w:val="24"/>
                <w:szCs w:val="24"/>
              </w:rPr>
              <w:t>В соответствии с Уставом муниципального образования «Кильмезский район» финансовое управление администрации Кильмезского района является функциональным структурным подразделением администрации района. Финансовое управление в своей деятельности руководствуется Конституцией Российской Федерации, федеральными конституционными законами, федеральными законами, Уставом Кировской области, законами Кировской области, иными нормативными правовыми актами органов государственной власти Российской Федерации и Кировской области, муниципальными правовыми актами органов местного самоуправления (далее - муниципальные правовые акты) и «Положением о финансовом управлении администрации Кильмезского района Кировской области».</w:t>
            </w:r>
          </w:p>
          <w:p w14:paraId="22C44EEB" w14:textId="77777777" w:rsidR="00B1338E" w:rsidRDefault="00853428">
            <w:pPr>
              <w:ind w:firstLine="700"/>
              <w:jc w:val="both"/>
              <w:rPr>
                <w:color w:val="000000"/>
              </w:rPr>
            </w:pPr>
            <w:r>
              <w:rPr>
                <w:rFonts w:ascii="Times New Roman" w:eastAsia="Times New Roman" w:hAnsi="Times New Roman" w:cs="Times New Roman"/>
                <w:color w:val="000000"/>
                <w:sz w:val="24"/>
                <w:szCs w:val="24"/>
              </w:rPr>
              <w:t>Финансовое управление администрации Кильмезского района обладает правами юридического лица, является муниципальным учреждением, образуемым для осуществления управленческих функций, имеет обособленное имущество, от своего имени приобретает и осуществляет имущественные и личные неимущественные права, нести ответственность, быть истцом и ответчиком в суде, выступать по доверенности от имени Кильмезского района, администрации района в судах в пределах компетенции, имеет самостоятельную смету, гербовые и иные печати со своим наименованием, штампы и бланки, счета, открытые в соответствии с действующим законодательством.</w:t>
            </w:r>
          </w:p>
          <w:p w14:paraId="60144544" w14:textId="77777777" w:rsidR="00B1338E" w:rsidRDefault="00853428">
            <w:pPr>
              <w:ind w:firstLine="700"/>
              <w:jc w:val="both"/>
              <w:rPr>
                <w:color w:val="000000"/>
              </w:rPr>
            </w:pPr>
            <w:r>
              <w:rPr>
                <w:rFonts w:ascii="Times New Roman" w:eastAsia="Times New Roman" w:hAnsi="Times New Roman" w:cs="Times New Roman"/>
                <w:color w:val="000000"/>
                <w:sz w:val="24"/>
                <w:szCs w:val="24"/>
              </w:rPr>
              <w:t>Структурными подразделениями Управления являются отделы и (или) секторы по основным направлениям деятельности Управления.</w:t>
            </w:r>
          </w:p>
          <w:p w14:paraId="04B22EE1" w14:textId="77777777" w:rsidR="00B1338E" w:rsidRDefault="00853428">
            <w:pPr>
              <w:ind w:firstLine="700"/>
              <w:jc w:val="both"/>
              <w:rPr>
                <w:color w:val="000000"/>
              </w:rPr>
            </w:pPr>
            <w:r>
              <w:rPr>
                <w:rFonts w:ascii="Times New Roman" w:eastAsia="Times New Roman" w:hAnsi="Times New Roman" w:cs="Times New Roman"/>
                <w:color w:val="000000"/>
                <w:sz w:val="24"/>
                <w:szCs w:val="24"/>
              </w:rPr>
              <w:t>Начальник Управления исполняет обязанности представителя нанимателя (работодателя) в отношении работников Управления, а также проводит кадровую работу в Управлении.</w:t>
            </w:r>
          </w:p>
          <w:p w14:paraId="42BD13CD" w14:textId="13A67CA1" w:rsidR="00B1338E" w:rsidRDefault="00853428">
            <w:pPr>
              <w:ind w:firstLine="700"/>
              <w:jc w:val="both"/>
              <w:rPr>
                <w:color w:val="000000"/>
              </w:rPr>
            </w:pPr>
            <w:r>
              <w:rPr>
                <w:rFonts w:ascii="Times New Roman" w:eastAsia="Times New Roman" w:hAnsi="Times New Roman" w:cs="Times New Roman"/>
                <w:color w:val="000000"/>
                <w:sz w:val="24"/>
                <w:szCs w:val="24"/>
              </w:rPr>
              <w:t>Работники Управления (кроме вспомогательно -</w:t>
            </w:r>
            <w:r w:rsidR="00CB0A7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технического персонала) являются муниципальными служащими, и на них распространяется федеральное законодательство, законодательство Кировской области о муниципальной службе, </w:t>
            </w:r>
            <w:r>
              <w:rPr>
                <w:rFonts w:ascii="Times New Roman" w:eastAsia="Times New Roman" w:hAnsi="Times New Roman" w:cs="Times New Roman"/>
                <w:color w:val="000000"/>
                <w:sz w:val="24"/>
                <w:szCs w:val="24"/>
              </w:rPr>
              <w:lastRenderedPageBreak/>
              <w:t>муниципальные правовые акты Кильмезского района о муниципальной службе.</w:t>
            </w:r>
          </w:p>
          <w:p w14:paraId="6AAD83CD" w14:textId="77777777" w:rsidR="00B1338E" w:rsidRDefault="00853428">
            <w:pPr>
              <w:ind w:firstLine="700"/>
              <w:jc w:val="both"/>
              <w:rPr>
                <w:color w:val="000000"/>
              </w:rPr>
            </w:pPr>
            <w:r>
              <w:rPr>
                <w:rFonts w:ascii="Times New Roman" w:eastAsia="Times New Roman" w:hAnsi="Times New Roman" w:cs="Times New Roman"/>
                <w:color w:val="000000"/>
                <w:sz w:val="24"/>
                <w:szCs w:val="24"/>
              </w:rPr>
              <w:t>Управление имеет полное наименование: финансовое управление администрации Кильмезского района Кировской области, и сокращенное наименование Кильмезское райфинуправление.</w:t>
            </w:r>
          </w:p>
          <w:p w14:paraId="1DA631A2" w14:textId="77777777" w:rsidR="00B1338E" w:rsidRDefault="00853428">
            <w:pPr>
              <w:ind w:firstLine="700"/>
              <w:jc w:val="both"/>
              <w:rPr>
                <w:color w:val="000000"/>
              </w:rPr>
            </w:pPr>
            <w:r>
              <w:rPr>
                <w:rFonts w:ascii="Times New Roman" w:eastAsia="Times New Roman" w:hAnsi="Times New Roman" w:cs="Times New Roman"/>
                <w:color w:val="000000"/>
                <w:sz w:val="24"/>
                <w:szCs w:val="24"/>
              </w:rPr>
              <w:t>Управление в соответствии с функциями и полномочиями, установленными разделами 2 и 3 настоящего Положения вправе издавать индивидуальные правовые акты в форме распоряжений, решений, а начальник Управления - в форме приказов, обязательные для исполнения всеми физическими и юридическими лицами, в отношении которых они изданы.</w:t>
            </w:r>
          </w:p>
          <w:p w14:paraId="0BCAC562" w14:textId="58036B14" w:rsidR="00B1338E" w:rsidRDefault="00853428">
            <w:pPr>
              <w:ind w:firstLine="700"/>
              <w:jc w:val="both"/>
              <w:rPr>
                <w:color w:val="000000"/>
              </w:rPr>
            </w:pPr>
            <w:r>
              <w:rPr>
                <w:rFonts w:ascii="Times New Roman" w:eastAsia="Times New Roman" w:hAnsi="Times New Roman" w:cs="Times New Roman"/>
                <w:color w:val="000000"/>
                <w:sz w:val="24"/>
                <w:szCs w:val="24"/>
              </w:rPr>
              <w:t xml:space="preserve">Место нахождения (юридический и почтовый адрес): 613570, Кировская область, </w:t>
            </w:r>
            <w:proofErr w:type="spellStart"/>
            <w:r>
              <w:rPr>
                <w:rFonts w:ascii="Times New Roman" w:eastAsia="Times New Roman" w:hAnsi="Times New Roman" w:cs="Times New Roman"/>
                <w:color w:val="000000"/>
                <w:sz w:val="24"/>
                <w:szCs w:val="24"/>
              </w:rPr>
              <w:t>Кильмезский</w:t>
            </w:r>
            <w:proofErr w:type="spellEnd"/>
            <w:r>
              <w:rPr>
                <w:rFonts w:ascii="Times New Roman" w:eastAsia="Times New Roman" w:hAnsi="Times New Roman" w:cs="Times New Roman"/>
                <w:color w:val="000000"/>
                <w:sz w:val="24"/>
                <w:szCs w:val="24"/>
              </w:rPr>
              <w:t xml:space="preserve"> район, </w:t>
            </w:r>
            <w:proofErr w:type="spellStart"/>
            <w:r w:rsidR="00DC5EDE">
              <w:rPr>
                <w:rFonts w:ascii="Times New Roman" w:eastAsia="Times New Roman" w:hAnsi="Times New Roman" w:cs="Times New Roman"/>
                <w:color w:val="000000"/>
                <w:sz w:val="24"/>
                <w:szCs w:val="24"/>
              </w:rPr>
              <w:t>пгт</w:t>
            </w:r>
            <w:proofErr w:type="spellEnd"/>
            <w:r w:rsidR="00DC5ED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Кильмезь, ул. Советская, д. 79. </w:t>
            </w:r>
          </w:p>
          <w:p w14:paraId="7D02F68C" w14:textId="77777777" w:rsidR="00B1338E" w:rsidRDefault="00853428">
            <w:pPr>
              <w:ind w:firstLine="700"/>
              <w:jc w:val="both"/>
              <w:rPr>
                <w:color w:val="000000"/>
              </w:rPr>
            </w:pPr>
            <w:r>
              <w:rPr>
                <w:rFonts w:ascii="Times New Roman" w:eastAsia="Times New Roman" w:hAnsi="Times New Roman" w:cs="Times New Roman"/>
                <w:color w:val="000000"/>
                <w:sz w:val="24"/>
                <w:szCs w:val="24"/>
              </w:rPr>
              <w:t>Управление исполняет функцию «организация бюджетного процесса» и является центром ответственности за ее исполнение</w:t>
            </w:r>
          </w:p>
          <w:p w14:paraId="75B950AB" w14:textId="77777777" w:rsidR="00B1338E" w:rsidRDefault="00853428">
            <w:pPr>
              <w:ind w:firstLine="700"/>
              <w:jc w:val="both"/>
              <w:rPr>
                <w:color w:val="000000"/>
              </w:rPr>
            </w:pPr>
            <w:r>
              <w:rPr>
                <w:rFonts w:ascii="Times New Roman" w:eastAsia="Times New Roman" w:hAnsi="Times New Roman" w:cs="Times New Roman"/>
                <w:color w:val="000000"/>
                <w:sz w:val="24"/>
                <w:szCs w:val="24"/>
              </w:rPr>
              <w:t>Основные задачи управления финансов:</w:t>
            </w:r>
          </w:p>
          <w:p w14:paraId="61589B0B" w14:textId="77777777" w:rsidR="00B1338E" w:rsidRDefault="00853428">
            <w:pPr>
              <w:numPr>
                <w:ilvl w:val="0"/>
                <w:numId w:val="1"/>
              </w:numPr>
              <w:jc w:val="both"/>
              <w:rPr>
                <w:rFonts w:ascii="Arial" w:eastAsia="Arial" w:hAnsi="Arial" w:cs="Arial"/>
                <w:color w:val="000000"/>
                <w:sz w:val="24"/>
              </w:rPr>
            </w:pPr>
            <w:r>
              <w:rPr>
                <w:rFonts w:ascii="Times New Roman" w:eastAsia="Times New Roman" w:hAnsi="Times New Roman" w:cs="Times New Roman"/>
                <w:color w:val="000000"/>
                <w:sz w:val="24"/>
                <w:szCs w:val="24"/>
              </w:rPr>
              <w:t xml:space="preserve">участие в разработке и реализации основных направлений единой бюджетно-финансовой политики в муниципальном образовании «Кильмезский район» Кировской области. </w:t>
            </w:r>
          </w:p>
          <w:p w14:paraId="1F40D6A1" w14:textId="77777777" w:rsidR="00B1338E" w:rsidRDefault="00853428">
            <w:pPr>
              <w:numPr>
                <w:ilvl w:val="0"/>
                <w:numId w:val="1"/>
              </w:numPr>
              <w:jc w:val="both"/>
              <w:rPr>
                <w:rFonts w:ascii="Arial" w:eastAsia="Arial" w:hAnsi="Arial" w:cs="Arial"/>
                <w:color w:val="000000"/>
                <w:sz w:val="24"/>
              </w:rPr>
            </w:pPr>
            <w:r>
              <w:rPr>
                <w:rFonts w:ascii="Times New Roman" w:eastAsia="Times New Roman" w:hAnsi="Times New Roman" w:cs="Times New Roman"/>
                <w:color w:val="000000"/>
                <w:sz w:val="24"/>
                <w:szCs w:val="24"/>
              </w:rPr>
              <w:t>организация регулирования отношений между областным бюджетом и бюджетом муниципального образования «Кильмезский район» Кировской области (далее - бюджет района).</w:t>
            </w:r>
          </w:p>
          <w:p w14:paraId="1576ABF8" w14:textId="77777777" w:rsidR="00B1338E" w:rsidRDefault="00853428">
            <w:pPr>
              <w:numPr>
                <w:ilvl w:val="0"/>
                <w:numId w:val="1"/>
              </w:numPr>
              <w:jc w:val="both"/>
              <w:rPr>
                <w:rFonts w:ascii="Arial" w:eastAsia="Arial" w:hAnsi="Arial" w:cs="Arial"/>
                <w:color w:val="000000"/>
                <w:sz w:val="24"/>
              </w:rPr>
            </w:pPr>
            <w:r>
              <w:rPr>
                <w:rFonts w:ascii="Times New Roman" w:eastAsia="Times New Roman" w:hAnsi="Times New Roman" w:cs="Times New Roman"/>
                <w:color w:val="000000"/>
                <w:sz w:val="24"/>
                <w:szCs w:val="24"/>
              </w:rPr>
              <w:t>составление проекта бюджета района в соответствии с бюджетной классификацией Российской Федерации, основными направлениями бюджетной и налоговой политики, прогнозом социально-экономического развития района.</w:t>
            </w:r>
          </w:p>
          <w:p w14:paraId="04AFF588" w14:textId="77777777" w:rsidR="00B1338E" w:rsidRDefault="00853428">
            <w:pPr>
              <w:numPr>
                <w:ilvl w:val="0"/>
                <w:numId w:val="1"/>
              </w:numPr>
              <w:jc w:val="both"/>
              <w:rPr>
                <w:rFonts w:ascii="Arial" w:eastAsia="Arial" w:hAnsi="Arial" w:cs="Arial"/>
                <w:color w:val="000000"/>
                <w:sz w:val="24"/>
              </w:rPr>
            </w:pPr>
            <w:r>
              <w:rPr>
                <w:rFonts w:ascii="Times New Roman" w:eastAsia="Times New Roman" w:hAnsi="Times New Roman" w:cs="Times New Roman"/>
                <w:color w:val="000000"/>
                <w:sz w:val="24"/>
                <w:szCs w:val="24"/>
              </w:rPr>
              <w:t xml:space="preserve">организация и осуществление казначейского исполнения бюджета района. </w:t>
            </w:r>
          </w:p>
          <w:p w14:paraId="6D6B0ADD" w14:textId="77777777" w:rsidR="00B1338E" w:rsidRDefault="00853428">
            <w:pPr>
              <w:numPr>
                <w:ilvl w:val="0"/>
                <w:numId w:val="1"/>
              </w:numPr>
              <w:jc w:val="both"/>
              <w:rPr>
                <w:rFonts w:ascii="Arial" w:eastAsia="Arial" w:hAnsi="Arial" w:cs="Arial"/>
                <w:color w:val="000000"/>
                <w:sz w:val="24"/>
              </w:rPr>
            </w:pPr>
            <w:r>
              <w:rPr>
                <w:rFonts w:ascii="Times New Roman" w:eastAsia="Times New Roman" w:hAnsi="Times New Roman" w:cs="Times New Roman"/>
                <w:color w:val="000000"/>
                <w:sz w:val="24"/>
                <w:szCs w:val="24"/>
              </w:rPr>
              <w:t>участие в работе по совершенствованию методов бюджетного планирования, финансирования и отчетности, разработке финансовых нормативов бюджетных услуг.</w:t>
            </w:r>
          </w:p>
          <w:p w14:paraId="3E8CC3C9" w14:textId="77777777" w:rsidR="00B1338E" w:rsidRDefault="00853428">
            <w:pPr>
              <w:numPr>
                <w:ilvl w:val="0"/>
                <w:numId w:val="1"/>
              </w:numPr>
              <w:jc w:val="both"/>
              <w:rPr>
                <w:rFonts w:ascii="Arial" w:eastAsia="Arial" w:hAnsi="Arial" w:cs="Arial"/>
                <w:color w:val="000000"/>
                <w:sz w:val="24"/>
              </w:rPr>
            </w:pPr>
            <w:r>
              <w:rPr>
                <w:rFonts w:ascii="Times New Roman" w:eastAsia="Times New Roman" w:hAnsi="Times New Roman" w:cs="Times New Roman"/>
                <w:color w:val="000000"/>
                <w:sz w:val="24"/>
                <w:szCs w:val="24"/>
              </w:rPr>
              <w:t>организация исполнения указаний государственных органов исполнительной власти Кировской области по осуществлению переданных государственных полномочий.</w:t>
            </w:r>
          </w:p>
          <w:p w14:paraId="393FC778" w14:textId="77777777" w:rsidR="00B1338E" w:rsidRDefault="00853428">
            <w:pPr>
              <w:numPr>
                <w:ilvl w:val="0"/>
                <w:numId w:val="1"/>
              </w:numPr>
              <w:jc w:val="both"/>
              <w:rPr>
                <w:rFonts w:ascii="Arial" w:eastAsia="Arial" w:hAnsi="Arial" w:cs="Arial"/>
                <w:color w:val="000000"/>
                <w:sz w:val="24"/>
              </w:rPr>
            </w:pPr>
            <w:r>
              <w:rPr>
                <w:rFonts w:ascii="Times New Roman" w:eastAsia="Times New Roman" w:hAnsi="Times New Roman" w:cs="Times New Roman"/>
                <w:color w:val="000000"/>
                <w:sz w:val="24"/>
                <w:szCs w:val="24"/>
              </w:rPr>
              <w:t>осуществление контроля за целевым расходованием бюджетных средств, за соблюдением финансовой дисциплины, методическое руководство за ведением бюджетного учета и отчетности.</w:t>
            </w:r>
          </w:p>
          <w:p w14:paraId="5ED40B14" w14:textId="77777777" w:rsidR="00B1338E" w:rsidRDefault="00853428">
            <w:pPr>
              <w:numPr>
                <w:ilvl w:val="0"/>
                <w:numId w:val="1"/>
              </w:numPr>
              <w:jc w:val="both"/>
              <w:rPr>
                <w:rFonts w:ascii="Arial" w:eastAsia="Arial" w:hAnsi="Arial" w:cs="Arial"/>
                <w:color w:val="000000"/>
                <w:sz w:val="24"/>
              </w:rPr>
            </w:pPr>
            <w:r>
              <w:rPr>
                <w:rFonts w:ascii="Times New Roman" w:eastAsia="Times New Roman" w:hAnsi="Times New Roman" w:cs="Times New Roman"/>
                <w:color w:val="000000"/>
                <w:sz w:val="24"/>
                <w:szCs w:val="24"/>
              </w:rPr>
              <w:t>учет и контроль долговых обязательств муниципального образования.</w:t>
            </w:r>
          </w:p>
          <w:p w14:paraId="07B9D8DC" w14:textId="77777777" w:rsidR="00B1338E" w:rsidRDefault="00853428">
            <w:pPr>
              <w:ind w:firstLine="700"/>
              <w:jc w:val="both"/>
              <w:rPr>
                <w:color w:val="000000"/>
              </w:rPr>
            </w:pPr>
            <w:r>
              <w:rPr>
                <w:rFonts w:ascii="Times New Roman" w:eastAsia="Times New Roman" w:hAnsi="Times New Roman" w:cs="Times New Roman"/>
                <w:color w:val="000000"/>
                <w:sz w:val="24"/>
                <w:szCs w:val="24"/>
              </w:rPr>
              <w:t xml:space="preserve">- формирование доходной части бюджета района с учетом действия федеральных, региональных и местных налогов. </w:t>
            </w:r>
          </w:p>
          <w:p w14:paraId="7FC1142F" w14:textId="7507F863" w:rsidR="00B1338E" w:rsidRDefault="00853428">
            <w:pPr>
              <w:ind w:firstLine="70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2023 году участниками бюджетного процесса являются 5 главных распорядителей средств районного бюджета, 1 городское поселение и 11 сельских поселений, 20 казенных и 2 бюджетных учреждения. Учреждение - МКУК «Кильмезская МБС» является одновременно казенным и главным распорядителем средств районного бюджета. </w:t>
            </w:r>
          </w:p>
          <w:p w14:paraId="4DD0EE3E" w14:textId="77777777" w:rsidR="00CB0A7D" w:rsidRDefault="00CB0A7D">
            <w:pPr>
              <w:ind w:firstLine="700"/>
              <w:jc w:val="both"/>
              <w:rPr>
                <w:color w:val="000000"/>
              </w:rPr>
            </w:pPr>
          </w:p>
          <w:p w14:paraId="2D304BFB" w14:textId="77777777" w:rsidR="00B1338E" w:rsidRDefault="00853428">
            <w:pPr>
              <w:ind w:firstLine="700"/>
              <w:jc w:val="both"/>
              <w:rPr>
                <w:color w:val="000000"/>
              </w:rPr>
            </w:pPr>
            <w:r>
              <w:rPr>
                <w:rFonts w:ascii="Times New Roman" w:eastAsia="Times New Roman" w:hAnsi="Times New Roman" w:cs="Times New Roman"/>
                <w:b/>
                <w:color w:val="000000"/>
                <w:sz w:val="24"/>
                <w:szCs w:val="24"/>
              </w:rPr>
              <w:t>Раздел 2 «Результаты деятельности»</w:t>
            </w:r>
          </w:p>
          <w:p w14:paraId="30DFAE3B" w14:textId="2FCB197D" w:rsidR="00B1338E" w:rsidRDefault="00853428">
            <w:pPr>
              <w:ind w:firstLine="700"/>
              <w:jc w:val="both"/>
              <w:rPr>
                <w:color w:val="000000"/>
              </w:rPr>
            </w:pPr>
            <w:r>
              <w:rPr>
                <w:rFonts w:ascii="Times New Roman" w:eastAsia="Times New Roman" w:hAnsi="Times New Roman" w:cs="Times New Roman"/>
                <w:color w:val="000000"/>
                <w:sz w:val="24"/>
                <w:szCs w:val="24"/>
              </w:rPr>
              <w:t>Численность работников органов местного самоуправления в соответствии утвержденных штатных расписаний на конец 2023 года составила в целом по консолидированному бюджету 121,4 единицы, что соответствует нормативу</w:t>
            </w:r>
            <w:r w:rsidR="00803D3F">
              <w:rPr>
                <w:rFonts w:ascii="Times New Roman" w:eastAsia="Times New Roman" w:hAnsi="Times New Roman" w:cs="Times New Roman"/>
                <w:color w:val="000000"/>
                <w:sz w:val="24"/>
                <w:szCs w:val="24"/>
              </w:rPr>
              <w:t>,</w:t>
            </w:r>
            <w:r w:rsidR="00630A8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lastRenderedPageBreak/>
              <w:t>доведенному письмом министерства финансов Кировской области от 03.11.2022 года №</w:t>
            </w:r>
            <w:r w:rsidR="00B13ED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2660-53-05-05.</w:t>
            </w:r>
          </w:p>
          <w:p w14:paraId="102BE34E" w14:textId="77777777" w:rsidR="00B1338E" w:rsidRDefault="00853428">
            <w:pPr>
              <w:ind w:firstLine="700"/>
              <w:jc w:val="both"/>
              <w:rPr>
                <w:color w:val="000000"/>
              </w:rPr>
            </w:pPr>
            <w:r>
              <w:rPr>
                <w:rFonts w:ascii="Times New Roman" w:eastAsia="Times New Roman" w:hAnsi="Times New Roman" w:cs="Times New Roman"/>
                <w:color w:val="000000"/>
                <w:sz w:val="24"/>
                <w:szCs w:val="24"/>
              </w:rPr>
              <w:t>По подразделу 0113 «Другие государственные расходы» финансируются 2 казенных учреждения: МКУ «Кильмезская межотраслевая централизованная бухгалтерия» 28,5 шт. ед., и МКУ «Единая служба комплексного обеспечения» 23,25 шт. ед.</w:t>
            </w:r>
          </w:p>
          <w:p w14:paraId="7EBBE0F4" w14:textId="77777777"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t xml:space="preserve">По отрасли образование финансировалось 3 детских сада; 10 школ, в том числе  8 основных и 2 средних; 4 учреждения дополнительного образования – ДЮСШ, ДДТ, ДШИ, МУК;  информационно - методический центр при районном управлении образования. </w:t>
            </w:r>
          </w:p>
          <w:p w14:paraId="08B1E4A2" w14:textId="77777777" w:rsidR="00B1338E" w:rsidRPr="005A547C" w:rsidRDefault="00853428">
            <w:pPr>
              <w:spacing w:line="274" w:lineRule="atLeast"/>
              <w:ind w:firstLine="700"/>
              <w:jc w:val="both"/>
              <w:rPr>
                <w:color w:val="000000"/>
              </w:rPr>
            </w:pPr>
            <w:r w:rsidRPr="005A547C">
              <w:rPr>
                <w:rFonts w:ascii="Times New Roman" w:eastAsia="Times New Roman" w:hAnsi="Times New Roman" w:cs="Times New Roman"/>
                <w:color w:val="000000"/>
                <w:sz w:val="24"/>
                <w:szCs w:val="24"/>
              </w:rPr>
              <w:t>За счет расходов на социальную политику были профинансированы:</w:t>
            </w:r>
          </w:p>
          <w:p w14:paraId="2B9CD539" w14:textId="77777777" w:rsidR="00B1338E" w:rsidRPr="005A547C" w:rsidRDefault="00853428">
            <w:pPr>
              <w:spacing w:line="274" w:lineRule="atLeast"/>
              <w:ind w:firstLine="700"/>
              <w:jc w:val="both"/>
              <w:rPr>
                <w:color w:val="000000"/>
              </w:rPr>
            </w:pPr>
            <w:r w:rsidRPr="005A547C">
              <w:rPr>
                <w:rFonts w:ascii="Times New Roman" w:eastAsia="Times New Roman" w:hAnsi="Times New Roman" w:cs="Times New Roman"/>
                <w:color w:val="000000"/>
                <w:sz w:val="24"/>
                <w:szCs w:val="24"/>
              </w:rPr>
              <w:t>- расходы на доплаты к пенсиям муниципальных служащих;</w:t>
            </w:r>
          </w:p>
          <w:p w14:paraId="3AACB24A" w14:textId="7222944A" w:rsidR="00B1338E" w:rsidRPr="005A547C" w:rsidRDefault="00853428">
            <w:pPr>
              <w:spacing w:line="274" w:lineRule="atLeast"/>
              <w:ind w:firstLine="700"/>
              <w:jc w:val="both"/>
              <w:rPr>
                <w:color w:val="000000"/>
              </w:rPr>
            </w:pPr>
            <w:r w:rsidRPr="005A547C">
              <w:rPr>
                <w:rFonts w:ascii="Times New Roman" w:eastAsia="Times New Roman" w:hAnsi="Times New Roman" w:cs="Times New Roman"/>
                <w:color w:val="000000"/>
                <w:sz w:val="24"/>
                <w:szCs w:val="24"/>
              </w:rPr>
              <w:t>- расходы на социальную поддержку населения. Охвачено 39</w:t>
            </w:r>
            <w:r w:rsidR="00B2455F" w:rsidRPr="005A547C">
              <w:rPr>
                <w:rFonts w:ascii="Times New Roman" w:eastAsia="Times New Roman" w:hAnsi="Times New Roman" w:cs="Times New Roman"/>
                <w:color w:val="000000"/>
                <w:sz w:val="24"/>
                <w:szCs w:val="24"/>
              </w:rPr>
              <w:t>2</w:t>
            </w:r>
            <w:r w:rsidRPr="005A547C">
              <w:rPr>
                <w:rFonts w:ascii="Times New Roman" w:eastAsia="Times New Roman" w:hAnsi="Times New Roman" w:cs="Times New Roman"/>
                <w:color w:val="000000"/>
                <w:sz w:val="24"/>
                <w:szCs w:val="24"/>
              </w:rPr>
              <w:t xml:space="preserve"> человек, из них возмещение по коммунальным услугам работникам образования 20</w:t>
            </w:r>
            <w:r w:rsidR="00B2455F" w:rsidRPr="005A547C">
              <w:rPr>
                <w:rFonts w:ascii="Times New Roman" w:eastAsia="Times New Roman" w:hAnsi="Times New Roman" w:cs="Times New Roman"/>
                <w:color w:val="000000"/>
                <w:sz w:val="24"/>
                <w:szCs w:val="24"/>
              </w:rPr>
              <w:t>8</w:t>
            </w:r>
            <w:r w:rsidRPr="005A547C">
              <w:rPr>
                <w:rFonts w:ascii="Times New Roman" w:eastAsia="Times New Roman" w:hAnsi="Times New Roman" w:cs="Times New Roman"/>
                <w:color w:val="000000"/>
                <w:sz w:val="24"/>
                <w:szCs w:val="24"/>
              </w:rPr>
              <w:t xml:space="preserve">, культуры, проживающих в сельской местности 56 человека; частично возмещены расходы за содержание в ДДУ на </w:t>
            </w:r>
            <w:r w:rsidR="00B2455F" w:rsidRPr="005A547C">
              <w:rPr>
                <w:rFonts w:ascii="Times New Roman" w:eastAsia="Times New Roman" w:hAnsi="Times New Roman" w:cs="Times New Roman"/>
                <w:color w:val="000000"/>
                <w:sz w:val="24"/>
                <w:szCs w:val="24"/>
              </w:rPr>
              <w:t>128</w:t>
            </w:r>
            <w:r w:rsidRPr="005A547C">
              <w:rPr>
                <w:rFonts w:ascii="Times New Roman" w:eastAsia="Times New Roman" w:hAnsi="Times New Roman" w:cs="Times New Roman"/>
                <w:color w:val="000000"/>
                <w:sz w:val="24"/>
                <w:szCs w:val="24"/>
              </w:rPr>
              <w:t xml:space="preserve"> детей; </w:t>
            </w:r>
          </w:p>
          <w:p w14:paraId="0E409EC5" w14:textId="1654305D" w:rsidR="00B1338E" w:rsidRPr="005A547C" w:rsidRDefault="00853428">
            <w:pPr>
              <w:spacing w:line="274" w:lineRule="atLeast"/>
              <w:ind w:firstLine="700"/>
              <w:jc w:val="both"/>
              <w:rPr>
                <w:color w:val="000000"/>
              </w:rPr>
            </w:pPr>
            <w:r w:rsidRPr="005A547C">
              <w:rPr>
                <w:rFonts w:ascii="Times New Roman" w:eastAsia="Times New Roman" w:hAnsi="Times New Roman" w:cs="Times New Roman"/>
                <w:color w:val="000000"/>
                <w:sz w:val="24"/>
                <w:szCs w:val="24"/>
              </w:rPr>
              <w:t>- по социальному обслуживанию детей сирот выплачивалась заработная плата 2</w:t>
            </w:r>
            <w:r w:rsidR="00B2455F" w:rsidRPr="005A547C">
              <w:rPr>
                <w:rFonts w:ascii="Times New Roman" w:eastAsia="Times New Roman" w:hAnsi="Times New Roman" w:cs="Times New Roman"/>
                <w:color w:val="000000"/>
                <w:sz w:val="24"/>
                <w:szCs w:val="24"/>
              </w:rPr>
              <w:t>1</w:t>
            </w:r>
            <w:r w:rsidRPr="005A547C">
              <w:rPr>
                <w:rFonts w:ascii="Times New Roman" w:eastAsia="Times New Roman" w:hAnsi="Times New Roman" w:cs="Times New Roman"/>
                <w:color w:val="000000"/>
                <w:sz w:val="24"/>
                <w:szCs w:val="24"/>
              </w:rPr>
              <w:t xml:space="preserve"> приемным родителям и пособие на содержание 38 детей-сирот и детей оставшихся без попечения родителей.</w:t>
            </w:r>
          </w:p>
          <w:p w14:paraId="56464F7A" w14:textId="77777777" w:rsidR="006C25F1" w:rsidRPr="005A547C" w:rsidRDefault="006C25F1" w:rsidP="006C25F1">
            <w:pPr>
              <w:ind w:firstLine="709"/>
              <w:jc w:val="both"/>
              <w:rPr>
                <w:rFonts w:ascii="Times New Roman" w:eastAsia="Arial" w:hAnsi="Times New Roman" w:cs="Times New Roman"/>
                <w:color w:val="000000"/>
                <w:sz w:val="24"/>
                <w:szCs w:val="24"/>
              </w:rPr>
            </w:pPr>
            <w:r w:rsidRPr="005A547C">
              <w:rPr>
                <w:rFonts w:ascii="Times New Roman" w:hAnsi="Times New Roman" w:cs="Times New Roman"/>
                <w:color w:val="000000"/>
                <w:sz w:val="24"/>
                <w:szCs w:val="24"/>
              </w:rPr>
              <w:t xml:space="preserve">В Кильмезском районе действует 40 муниципальных заказчиков. Для муниципальных нужд заказчиками были размещены закупки на поставку электрической энергии, холодное водоснабжение, теплоснабжение, откачку нечистот из канализационных ям, а также закупки по выполнению капитального ремонта внутреннего противопожарного водопровода в здании КТМЦ, выполнение комплексных кадастровых работ, поставке компьютера, обустройству пешеходного перехода в районе МОКУ ООШ д. Селино, разработке ПСД на капительный ремонт спортивной площадки, ремонт дороги в д. Малыши, д. Дамаскино, д. </w:t>
            </w:r>
            <w:proofErr w:type="spellStart"/>
            <w:r w:rsidRPr="005A547C">
              <w:rPr>
                <w:rFonts w:ascii="Times New Roman" w:hAnsi="Times New Roman" w:cs="Times New Roman"/>
                <w:color w:val="000000"/>
                <w:sz w:val="24"/>
                <w:szCs w:val="24"/>
              </w:rPr>
              <w:t>Таутово</w:t>
            </w:r>
            <w:proofErr w:type="spellEnd"/>
            <w:r w:rsidRPr="005A547C">
              <w:rPr>
                <w:rFonts w:ascii="Times New Roman" w:hAnsi="Times New Roman" w:cs="Times New Roman"/>
                <w:color w:val="000000"/>
                <w:sz w:val="24"/>
                <w:szCs w:val="24"/>
              </w:rPr>
              <w:t xml:space="preserve"> в рамках ППМИ, выполнение работ по замене окон в здании администрации Кильмезского района, восстановление изношенного верхнего слоя асфальтового покрытия на автомобильной дороге Кильмезь-Селино, выполнение маркшейдерских работ, приобретение жилья для предоставления детям – сиротам, ремонт деревянного моста через реку </w:t>
            </w:r>
            <w:proofErr w:type="spellStart"/>
            <w:r w:rsidRPr="005A547C">
              <w:rPr>
                <w:rFonts w:ascii="Times New Roman" w:hAnsi="Times New Roman" w:cs="Times New Roman"/>
                <w:color w:val="000000"/>
                <w:sz w:val="24"/>
                <w:szCs w:val="24"/>
              </w:rPr>
              <w:t>Идык</w:t>
            </w:r>
            <w:proofErr w:type="spellEnd"/>
            <w:r w:rsidRPr="005A547C">
              <w:rPr>
                <w:rFonts w:ascii="Times New Roman" w:hAnsi="Times New Roman" w:cs="Times New Roman"/>
                <w:color w:val="000000"/>
                <w:sz w:val="24"/>
                <w:szCs w:val="24"/>
              </w:rPr>
              <w:t>, поставку строительного щебня, ликвидации свалки ТБО, по поставке дров, разделанных в виде поленьев, частично-капитальному ремонту СДК Большой Порек, ремонт канализационной системы здания администрации, выполнение работ, связанных с осуществлением регулярных пассажирских перевозок и т.д.</w:t>
            </w:r>
          </w:p>
          <w:p w14:paraId="6263CD24" w14:textId="15F96B64" w:rsidR="006C25F1" w:rsidRPr="005A547C" w:rsidRDefault="006C25F1" w:rsidP="006C25F1">
            <w:pPr>
              <w:ind w:firstLine="851"/>
              <w:jc w:val="both"/>
              <w:rPr>
                <w:rFonts w:ascii="Times New Roman" w:eastAsia="Arial" w:hAnsi="Times New Roman" w:cs="Times New Roman"/>
                <w:color w:val="000000"/>
                <w:sz w:val="24"/>
                <w:szCs w:val="24"/>
              </w:rPr>
            </w:pPr>
            <w:r w:rsidRPr="005A547C">
              <w:rPr>
                <w:rFonts w:ascii="Times New Roman" w:hAnsi="Times New Roman" w:cs="Times New Roman"/>
                <w:color w:val="000000"/>
                <w:sz w:val="24"/>
                <w:szCs w:val="24"/>
              </w:rPr>
              <w:t> Всего проведено 2 768 закупок товаров, работ, услуг, из них 49 электронных аукциона, 10 запросов котировок в электронной форме, 5 закупок у единственного поставщика без проведения конкурентных способов определения поставщиков (подрядчиков, исполнителей), 2 704 закупки малого объема.</w:t>
            </w:r>
          </w:p>
          <w:p w14:paraId="29C1C568" w14:textId="1C999972" w:rsidR="006C25F1" w:rsidRPr="005A547C" w:rsidRDefault="006C25F1" w:rsidP="006C25F1">
            <w:pPr>
              <w:ind w:firstLine="709"/>
              <w:jc w:val="both"/>
              <w:rPr>
                <w:rFonts w:ascii="Times New Roman" w:eastAsia="Arial" w:hAnsi="Times New Roman" w:cs="Times New Roman"/>
                <w:color w:val="000000"/>
                <w:sz w:val="24"/>
                <w:szCs w:val="24"/>
              </w:rPr>
            </w:pPr>
            <w:r w:rsidRPr="005A547C">
              <w:rPr>
                <w:rFonts w:ascii="Times New Roman" w:hAnsi="Times New Roman" w:cs="Times New Roman"/>
                <w:color w:val="000000"/>
                <w:sz w:val="24"/>
                <w:szCs w:val="24"/>
              </w:rPr>
              <w:t>Совокупный годовой объем закупок на 2024 год составил 195 921 000,00 рублей.</w:t>
            </w:r>
          </w:p>
          <w:p w14:paraId="09BEECC5" w14:textId="46C9BEDD" w:rsidR="006C25F1" w:rsidRPr="005A547C" w:rsidRDefault="006C25F1" w:rsidP="006C25F1">
            <w:pPr>
              <w:ind w:firstLine="709"/>
              <w:jc w:val="both"/>
              <w:rPr>
                <w:rFonts w:ascii="Times New Roman" w:eastAsia="Arial" w:hAnsi="Times New Roman" w:cs="Times New Roman"/>
                <w:color w:val="000000"/>
                <w:sz w:val="24"/>
                <w:szCs w:val="24"/>
              </w:rPr>
            </w:pPr>
            <w:r w:rsidRPr="005A547C">
              <w:rPr>
                <w:rFonts w:ascii="Times New Roman" w:hAnsi="Times New Roman" w:cs="Times New Roman"/>
                <w:color w:val="000000"/>
                <w:sz w:val="24"/>
                <w:szCs w:val="24"/>
              </w:rPr>
              <w:t>Суммарная начальная цена контрактов и договоров, выставленных на электронные аукционы, составляет 95 411 000,00 рублей. Из них не привели к заключению контракта – 2 электронных аукциона на сумму – 1 508 000,00 рублей. Суммарная начальная цена контрактов, выставленных на запрос котировок в электронной форме, составляет 6 636 000,00 рублей. Из них не привел к заключению контракта – 1 запрос котировок на сумму – 696 000,00 рублей.</w:t>
            </w:r>
          </w:p>
          <w:p w14:paraId="7C8DE7B4" w14:textId="6A10CAA4" w:rsidR="006C25F1" w:rsidRDefault="006C25F1" w:rsidP="009F7701">
            <w:pPr>
              <w:ind w:firstLine="709"/>
              <w:jc w:val="both"/>
              <w:rPr>
                <w:rFonts w:ascii="Times New Roman" w:hAnsi="Times New Roman" w:cs="Times New Roman"/>
                <w:color w:val="000000"/>
                <w:sz w:val="24"/>
                <w:szCs w:val="24"/>
              </w:rPr>
            </w:pPr>
            <w:r w:rsidRPr="005A547C">
              <w:rPr>
                <w:rFonts w:ascii="Times New Roman" w:hAnsi="Times New Roman" w:cs="Times New Roman"/>
                <w:color w:val="000000"/>
                <w:sz w:val="24"/>
                <w:szCs w:val="24"/>
              </w:rPr>
              <w:lastRenderedPageBreak/>
              <w:t>Общая стоимость контрактов 182</w:t>
            </w:r>
            <w:r w:rsidR="009F7701" w:rsidRPr="005A547C">
              <w:rPr>
                <w:rFonts w:ascii="Times New Roman" w:hAnsi="Times New Roman" w:cs="Times New Roman"/>
                <w:color w:val="000000"/>
                <w:sz w:val="24"/>
                <w:szCs w:val="24"/>
              </w:rPr>
              <w:t> </w:t>
            </w:r>
            <w:r w:rsidRPr="005A547C">
              <w:rPr>
                <w:rFonts w:ascii="Times New Roman" w:hAnsi="Times New Roman" w:cs="Times New Roman"/>
                <w:color w:val="000000"/>
                <w:sz w:val="24"/>
                <w:szCs w:val="24"/>
              </w:rPr>
              <w:t>937</w:t>
            </w:r>
            <w:r w:rsidR="009F7701" w:rsidRPr="005A547C">
              <w:rPr>
                <w:rFonts w:ascii="Times New Roman" w:hAnsi="Times New Roman" w:cs="Times New Roman"/>
                <w:color w:val="000000"/>
                <w:sz w:val="24"/>
                <w:szCs w:val="24"/>
              </w:rPr>
              <w:t> 000,00</w:t>
            </w:r>
            <w:r w:rsidRPr="005A547C">
              <w:rPr>
                <w:rFonts w:ascii="Times New Roman" w:hAnsi="Times New Roman" w:cs="Times New Roman"/>
                <w:color w:val="000000"/>
                <w:sz w:val="24"/>
                <w:szCs w:val="24"/>
              </w:rPr>
              <w:t xml:space="preserve"> руб</w:t>
            </w:r>
            <w:r w:rsidR="009F7701" w:rsidRPr="005A547C">
              <w:rPr>
                <w:rFonts w:ascii="Times New Roman" w:hAnsi="Times New Roman" w:cs="Times New Roman"/>
                <w:color w:val="000000"/>
                <w:sz w:val="24"/>
                <w:szCs w:val="24"/>
              </w:rPr>
              <w:t>лей</w:t>
            </w:r>
            <w:r w:rsidRPr="005A547C">
              <w:rPr>
                <w:rFonts w:ascii="Times New Roman" w:hAnsi="Times New Roman" w:cs="Times New Roman"/>
                <w:color w:val="000000"/>
                <w:sz w:val="24"/>
                <w:szCs w:val="24"/>
              </w:rPr>
              <w:t>, из них: 89</w:t>
            </w:r>
            <w:r w:rsidR="009F7701" w:rsidRPr="005A547C">
              <w:rPr>
                <w:rFonts w:ascii="Times New Roman" w:hAnsi="Times New Roman" w:cs="Times New Roman"/>
                <w:color w:val="000000"/>
                <w:sz w:val="24"/>
                <w:szCs w:val="24"/>
              </w:rPr>
              <w:t> </w:t>
            </w:r>
            <w:r w:rsidRPr="005A547C">
              <w:rPr>
                <w:rFonts w:ascii="Times New Roman" w:hAnsi="Times New Roman" w:cs="Times New Roman"/>
                <w:color w:val="000000"/>
                <w:sz w:val="24"/>
                <w:szCs w:val="24"/>
              </w:rPr>
              <w:t>320</w:t>
            </w:r>
            <w:r w:rsidR="009F7701" w:rsidRPr="005A547C">
              <w:rPr>
                <w:rFonts w:ascii="Times New Roman" w:hAnsi="Times New Roman" w:cs="Times New Roman"/>
                <w:color w:val="000000"/>
                <w:sz w:val="24"/>
                <w:szCs w:val="24"/>
              </w:rPr>
              <w:t xml:space="preserve"> 000,00 </w:t>
            </w:r>
            <w:r w:rsidRPr="005A547C">
              <w:rPr>
                <w:rFonts w:ascii="Times New Roman" w:hAnsi="Times New Roman" w:cs="Times New Roman"/>
                <w:color w:val="000000"/>
                <w:sz w:val="24"/>
                <w:szCs w:val="24"/>
              </w:rPr>
              <w:t>рублей - стоимость контрактов, заключенных по результатам проведения электронных аукционов, 10</w:t>
            </w:r>
            <w:r w:rsidR="009F7701" w:rsidRPr="005A547C">
              <w:rPr>
                <w:rFonts w:ascii="Times New Roman" w:hAnsi="Times New Roman" w:cs="Times New Roman"/>
                <w:color w:val="000000"/>
                <w:sz w:val="24"/>
                <w:szCs w:val="24"/>
              </w:rPr>
              <w:t> </w:t>
            </w:r>
            <w:r w:rsidRPr="005A547C">
              <w:rPr>
                <w:rFonts w:ascii="Times New Roman" w:hAnsi="Times New Roman" w:cs="Times New Roman"/>
                <w:color w:val="000000"/>
                <w:sz w:val="24"/>
                <w:szCs w:val="24"/>
              </w:rPr>
              <w:t>269</w:t>
            </w:r>
            <w:r w:rsidR="009F7701" w:rsidRPr="005A547C">
              <w:rPr>
                <w:rFonts w:ascii="Times New Roman" w:hAnsi="Times New Roman" w:cs="Times New Roman"/>
                <w:color w:val="000000"/>
                <w:sz w:val="24"/>
                <w:szCs w:val="24"/>
              </w:rPr>
              <w:t xml:space="preserve"> 000,00 </w:t>
            </w:r>
            <w:r w:rsidRPr="005A547C">
              <w:rPr>
                <w:rFonts w:ascii="Times New Roman" w:hAnsi="Times New Roman" w:cs="Times New Roman"/>
                <w:color w:val="000000"/>
                <w:sz w:val="24"/>
                <w:szCs w:val="24"/>
              </w:rPr>
              <w:t>руб</w:t>
            </w:r>
            <w:r w:rsidR="009F7701" w:rsidRPr="005A547C">
              <w:rPr>
                <w:rFonts w:ascii="Times New Roman" w:hAnsi="Times New Roman" w:cs="Times New Roman"/>
                <w:color w:val="000000"/>
                <w:sz w:val="24"/>
                <w:szCs w:val="24"/>
              </w:rPr>
              <w:t>лей</w:t>
            </w:r>
            <w:r w:rsidRPr="005A547C">
              <w:rPr>
                <w:rFonts w:ascii="Times New Roman" w:hAnsi="Times New Roman" w:cs="Times New Roman"/>
                <w:color w:val="000000"/>
                <w:sz w:val="24"/>
                <w:szCs w:val="24"/>
              </w:rPr>
              <w:t xml:space="preserve"> – стоимость контрактов, заключенных по результатам проведения запроса котировок, 81</w:t>
            </w:r>
            <w:r w:rsidR="009F7701" w:rsidRPr="005A547C">
              <w:rPr>
                <w:rFonts w:ascii="Times New Roman" w:hAnsi="Times New Roman" w:cs="Times New Roman"/>
                <w:color w:val="000000"/>
                <w:sz w:val="24"/>
                <w:szCs w:val="24"/>
              </w:rPr>
              <w:t> </w:t>
            </w:r>
            <w:r w:rsidRPr="005A547C">
              <w:rPr>
                <w:rFonts w:ascii="Times New Roman" w:hAnsi="Times New Roman" w:cs="Times New Roman"/>
                <w:color w:val="000000"/>
                <w:sz w:val="24"/>
                <w:szCs w:val="24"/>
              </w:rPr>
              <w:t>395</w:t>
            </w:r>
            <w:r w:rsidR="009F7701" w:rsidRPr="005A547C">
              <w:rPr>
                <w:rFonts w:ascii="Times New Roman" w:hAnsi="Times New Roman" w:cs="Times New Roman"/>
                <w:color w:val="000000"/>
                <w:sz w:val="24"/>
                <w:szCs w:val="24"/>
              </w:rPr>
              <w:t xml:space="preserve"> 000,00 </w:t>
            </w:r>
            <w:r w:rsidRPr="005A547C">
              <w:rPr>
                <w:rFonts w:ascii="Times New Roman" w:hAnsi="Times New Roman" w:cs="Times New Roman"/>
                <w:color w:val="000000"/>
                <w:sz w:val="24"/>
                <w:szCs w:val="24"/>
              </w:rPr>
              <w:t>руб</w:t>
            </w:r>
            <w:r w:rsidR="009F7701" w:rsidRPr="005A547C">
              <w:rPr>
                <w:rFonts w:ascii="Times New Roman" w:hAnsi="Times New Roman" w:cs="Times New Roman"/>
                <w:color w:val="000000"/>
                <w:sz w:val="24"/>
                <w:szCs w:val="24"/>
              </w:rPr>
              <w:t>лей</w:t>
            </w:r>
            <w:r w:rsidRPr="005A547C">
              <w:rPr>
                <w:rFonts w:ascii="Times New Roman" w:hAnsi="Times New Roman" w:cs="Times New Roman"/>
                <w:color w:val="000000"/>
                <w:sz w:val="24"/>
                <w:szCs w:val="24"/>
              </w:rPr>
              <w:t xml:space="preserve"> - стоимость контрактов по закупкам у единственного поставщика без проведения конкурентных способов определения поставщиков (подрядчиков, исполнителей)</w:t>
            </w:r>
            <w:r w:rsidR="009F7701" w:rsidRPr="005A547C">
              <w:rPr>
                <w:rFonts w:ascii="Times New Roman" w:hAnsi="Times New Roman" w:cs="Times New Roman"/>
                <w:color w:val="000000"/>
                <w:sz w:val="24"/>
                <w:szCs w:val="24"/>
              </w:rPr>
              <w:t xml:space="preserve"> </w:t>
            </w:r>
            <w:r w:rsidRPr="005A547C">
              <w:rPr>
                <w:rFonts w:ascii="Times New Roman" w:hAnsi="Times New Roman" w:cs="Times New Roman"/>
                <w:color w:val="000000"/>
                <w:sz w:val="24"/>
                <w:szCs w:val="24"/>
              </w:rPr>
              <w:t>(в том числе 1</w:t>
            </w:r>
            <w:r w:rsidR="009F7701" w:rsidRPr="005A547C">
              <w:rPr>
                <w:rFonts w:ascii="Times New Roman" w:hAnsi="Times New Roman" w:cs="Times New Roman"/>
                <w:color w:val="000000"/>
                <w:sz w:val="24"/>
                <w:szCs w:val="24"/>
              </w:rPr>
              <w:t> </w:t>
            </w:r>
            <w:r w:rsidRPr="005A547C">
              <w:rPr>
                <w:rFonts w:ascii="Times New Roman" w:hAnsi="Times New Roman" w:cs="Times New Roman"/>
                <w:color w:val="000000"/>
                <w:sz w:val="24"/>
                <w:szCs w:val="24"/>
              </w:rPr>
              <w:t>953</w:t>
            </w:r>
            <w:r w:rsidR="009F7701" w:rsidRPr="005A547C">
              <w:rPr>
                <w:rFonts w:ascii="Times New Roman" w:hAnsi="Times New Roman" w:cs="Times New Roman"/>
                <w:color w:val="000000"/>
                <w:sz w:val="24"/>
                <w:szCs w:val="24"/>
              </w:rPr>
              <w:t xml:space="preserve"> 000,00 </w:t>
            </w:r>
            <w:r w:rsidRPr="005A547C">
              <w:rPr>
                <w:rFonts w:ascii="Times New Roman" w:hAnsi="Times New Roman" w:cs="Times New Roman"/>
                <w:color w:val="000000"/>
                <w:sz w:val="24"/>
                <w:szCs w:val="24"/>
              </w:rPr>
              <w:t>руб</w:t>
            </w:r>
            <w:r w:rsidR="009F7701" w:rsidRPr="005A547C">
              <w:rPr>
                <w:rFonts w:ascii="Times New Roman" w:hAnsi="Times New Roman" w:cs="Times New Roman"/>
                <w:color w:val="000000"/>
                <w:sz w:val="24"/>
                <w:szCs w:val="24"/>
              </w:rPr>
              <w:t>лей</w:t>
            </w:r>
            <w:r w:rsidRPr="005A547C">
              <w:rPr>
                <w:rFonts w:ascii="Times New Roman" w:hAnsi="Times New Roman" w:cs="Times New Roman"/>
                <w:color w:val="000000"/>
                <w:sz w:val="24"/>
                <w:szCs w:val="24"/>
              </w:rPr>
              <w:t xml:space="preserve"> - стоимость контрактов по закупкам малого объема).</w:t>
            </w:r>
          </w:p>
          <w:p w14:paraId="213AE42D" w14:textId="77777777" w:rsidR="00CB0A7D" w:rsidRPr="005A547C" w:rsidRDefault="00CB0A7D" w:rsidP="009F7701">
            <w:pPr>
              <w:ind w:firstLine="709"/>
              <w:jc w:val="both"/>
              <w:rPr>
                <w:rFonts w:ascii="Times New Roman" w:eastAsia="Arial" w:hAnsi="Times New Roman" w:cs="Times New Roman"/>
                <w:color w:val="000000"/>
                <w:sz w:val="24"/>
                <w:szCs w:val="24"/>
              </w:rPr>
            </w:pPr>
          </w:p>
          <w:p w14:paraId="5258DC86" w14:textId="24B488BD" w:rsidR="00B1338E" w:rsidRPr="005A547C" w:rsidRDefault="00853428">
            <w:pPr>
              <w:ind w:firstLine="700"/>
              <w:jc w:val="both"/>
              <w:rPr>
                <w:color w:val="000000"/>
              </w:rPr>
            </w:pPr>
            <w:r w:rsidRPr="005A547C">
              <w:rPr>
                <w:rFonts w:ascii="Times New Roman" w:eastAsia="Times New Roman" w:hAnsi="Times New Roman" w:cs="Times New Roman"/>
                <w:b/>
                <w:color w:val="000000"/>
                <w:sz w:val="24"/>
                <w:szCs w:val="24"/>
              </w:rPr>
              <w:t>Раздел 3 «Анализ отчета об исполнении бюджета».</w:t>
            </w:r>
          </w:p>
          <w:p w14:paraId="3610D952" w14:textId="55786A5B"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t>Консолидированный бюджет муниципального образования «Кильмезский муниципальный район» за 202</w:t>
            </w:r>
            <w:r w:rsidR="00233FCF" w:rsidRPr="005A547C">
              <w:rPr>
                <w:rFonts w:ascii="Times New Roman" w:eastAsia="Times New Roman" w:hAnsi="Times New Roman" w:cs="Times New Roman"/>
                <w:color w:val="000000"/>
                <w:sz w:val="24"/>
                <w:szCs w:val="24"/>
              </w:rPr>
              <w:t>4</w:t>
            </w:r>
            <w:r w:rsidRPr="005A547C">
              <w:rPr>
                <w:rFonts w:ascii="Times New Roman" w:eastAsia="Times New Roman" w:hAnsi="Times New Roman" w:cs="Times New Roman"/>
                <w:color w:val="000000"/>
                <w:sz w:val="24"/>
                <w:szCs w:val="24"/>
              </w:rPr>
              <w:t xml:space="preserve"> год исполнен по доходам в сумме </w:t>
            </w:r>
            <w:r w:rsidR="00233FCF" w:rsidRPr="005A547C">
              <w:rPr>
                <w:rFonts w:ascii="Times New Roman" w:eastAsia="Times New Roman" w:hAnsi="Times New Roman" w:cs="Times New Roman"/>
                <w:color w:val="000000"/>
                <w:sz w:val="24"/>
                <w:szCs w:val="24"/>
              </w:rPr>
              <w:t>547308426,63</w:t>
            </w:r>
            <w:r w:rsidRPr="005A547C">
              <w:rPr>
                <w:rFonts w:ascii="Times New Roman" w:eastAsia="Times New Roman" w:hAnsi="Times New Roman" w:cs="Times New Roman"/>
                <w:color w:val="000000"/>
                <w:sz w:val="24"/>
                <w:szCs w:val="24"/>
              </w:rPr>
              <w:t xml:space="preserve"> рубл</w:t>
            </w:r>
            <w:r w:rsidR="002D7281" w:rsidRPr="005A547C">
              <w:rPr>
                <w:rFonts w:ascii="Times New Roman" w:eastAsia="Times New Roman" w:hAnsi="Times New Roman" w:cs="Times New Roman"/>
                <w:color w:val="000000"/>
                <w:sz w:val="24"/>
                <w:szCs w:val="24"/>
              </w:rPr>
              <w:t>ей</w:t>
            </w:r>
            <w:r w:rsidRPr="005A547C">
              <w:rPr>
                <w:rFonts w:ascii="Times New Roman" w:eastAsia="Times New Roman" w:hAnsi="Times New Roman" w:cs="Times New Roman"/>
                <w:color w:val="000000"/>
                <w:sz w:val="24"/>
                <w:szCs w:val="24"/>
              </w:rPr>
              <w:t xml:space="preserve"> при годовых плановых назначениях </w:t>
            </w:r>
            <w:r w:rsidR="00233FCF" w:rsidRPr="005A547C">
              <w:rPr>
                <w:rFonts w:ascii="Times New Roman" w:eastAsia="Times New Roman" w:hAnsi="Times New Roman" w:cs="Times New Roman"/>
                <w:color w:val="000000"/>
                <w:sz w:val="24"/>
                <w:szCs w:val="24"/>
              </w:rPr>
              <w:t>538587089,00</w:t>
            </w:r>
            <w:r w:rsidRPr="005A547C">
              <w:rPr>
                <w:rFonts w:ascii="Times New Roman" w:eastAsia="Times New Roman" w:hAnsi="Times New Roman" w:cs="Times New Roman"/>
                <w:color w:val="000000"/>
                <w:sz w:val="24"/>
                <w:szCs w:val="24"/>
              </w:rPr>
              <w:t xml:space="preserve"> рублей или на 10</w:t>
            </w:r>
            <w:r w:rsidR="00233FCF" w:rsidRPr="005A547C">
              <w:rPr>
                <w:rFonts w:ascii="Times New Roman" w:eastAsia="Times New Roman" w:hAnsi="Times New Roman" w:cs="Times New Roman"/>
                <w:color w:val="000000"/>
                <w:sz w:val="24"/>
                <w:szCs w:val="24"/>
              </w:rPr>
              <w:t>1,62</w:t>
            </w:r>
            <w:r w:rsidRPr="005A547C">
              <w:rPr>
                <w:rFonts w:ascii="Times New Roman" w:eastAsia="Times New Roman" w:hAnsi="Times New Roman" w:cs="Times New Roman"/>
                <w:color w:val="000000"/>
                <w:sz w:val="24"/>
                <w:szCs w:val="24"/>
              </w:rPr>
              <w:t xml:space="preserve">%. </w:t>
            </w:r>
          </w:p>
          <w:p w14:paraId="3F6DF40F" w14:textId="35C97BA3"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t>В структуре доходов консолидированного бюджета района удельный вес налоговых и неналоговых доходов составил 2</w:t>
            </w:r>
            <w:r w:rsidR="00233FCF" w:rsidRPr="005A547C">
              <w:rPr>
                <w:rFonts w:ascii="Times New Roman" w:eastAsia="Times New Roman" w:hAnsi="Times New Roman" w:cs="Times New Roman"/>
                <w:color w:val="000000"/>
                <w:sz w:val="24"/>
                <w:szCs w:val="24"/>
              </w:rPr>
              <w:t>2,76</w:t>
            </w:r>
            <w:r w:rsidRPr="005A547C">
              <w:rPr>
                <w:rFonts w:ascii="Times New Roman" w:eastAsia="Times New Roman" w:hAnsi="Times New Roman" w:cs="Times New Roman"/>
                <w:color w:val="000000"/>
                <w:sz w:val="24"/>
                <w:szCs w:val="24"/>
              </w:rPr>
              <w:t xml:space="preserve"> %, безвозмездных поступлений 7</w:t>
            </w:r>
            <w:r w:rsidR="00233FCF" w:rsidRPr="005A547C">
              <w:rPr>
                <w:rFonts w:ascii="Times New Roman" w:eastAsia="Times New Roman" w:hAnsi="Times New Roman" w:cs="Times New Roman"/>
                <w:color w:val="000000"/>
                <w:sz w:val="24"/>
                <w:szCs w:val="24"/>
              </w:rPr>
              <w:t>7,24</w:t>
            </w:r>
            <w:r w:rsidRPr="005A547C">
              <w:rPr>
                <w:rFonts w:ascii="Times New Roman" w:eastAsia="Times New Roman" w:hAnsi="Times New Roman" w:cs="Times New Roman"/>
                <w:color w:val="000000"/>
                <w:sz w:val="24"/>
                <w:szCs w:val="24"/>
              </w:rPr>
              <w:t xml:space="preserve"> %.</w:t>
            </w:r>
          </w:p>
          <w:p w14:paraId="7838B20C" w14:textId="2FA37D93"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t xml:space="preserve">Поступление налоговых и неналоговых доходов составило </w:t>
            </w:r>
            <w:r w:rsidR="00233FCF" w:rsidRPr="005A547C">
              <w:rPr>
                <w:rFonts w:ascii="Times New Roman" w:eastAsia="Times New Roman" w:hAnsi="Times New Roman" w:cs="Times New Roman"/>
                <w:color w:val="000000"/>
                <w:sz w:val="24"/>
                <w:szCs w:val="24"/>
              </w:rPr>
              <w:t>124547604,98</w:t>
            </w:r>
            <w:r w:rsidRPr="005A547C">
              <w:rPr>
                <w:rFonts w:ascii="Times New Roman" w:eastAsia="Times New Roman" w:hAnsi="Times New Roman" w:cs="Times New Roman"/>
                <w:color w:val="000000"/>
                <w:sz w:val="24"/>
                <w:szCs w:val="24"/>
              </w:rPr>
              <w:t xml:space="preserve"> рубл</w:t>
            </w:r>
            <w:r w:rsidR="00233FCF" w:rsidRPr="005A547C">
              <w:rPr>
                <w:rFonts w:ascii="Times New Roman" w:eastAsia="Times New Roman" w:hAnsi="Times New Roman" w:cs="Times New Roman"/>
                <w:color w:val="000000"/>
                <w:sz w:val="24"/>
                <w:szCs w:val="24"/>
              </w:rPr>
              <w:t>я</w:t>
            </w:r>
            <w:r w:rsidRPr="005A547C">
              <w:rPr>
                <w:rFonts w:ascii="Times New Roman" w:eastAsia="Times New Roman" w:hAnsi="Times New Roman" w:cs="Times New Roman"/>
                <w:color w:val="000000"/>
                <w:sz w:val="24"/>
                <w:szCs w:val="24"/>
              </w:rPr>
              <w:t xml:space="preserve"> при годовом плане </w:t>
            </w:r>
            <w:r w:rsidR="00233FCF" w:rsidRPr="005A547C">
              <w:rPr>
                <w:rFonts w:ascii="Times New Roman" w:eastAsia="Times New Roman" w:hAnsi="Times New Roman" w:cs="Times New Roman"/>
                <w:color w:val="000000"/>
                <w:sz w:val="24"/>
                <w:szCs w:val="24"/>
              </w:rPr>
              <w:t>113938900</w:t>
            </w:r>
            <w:r w:rsidRPr="005A547C">
              <w:rPr>
                <w:rFonts w:ascii="Times New Roman" w:eastAsia="Times New Roman" w:hAnsi="Times New Roman" w:cs="Times New Roman"/>
                <w:color w:val="000000"/>
                <w:sz w:val="24"/>
                <w:szCs w:val="24"/>
              </w:rPr>
              <w:t>,00 рублей или 10</w:t>
            </w:r>
            <w:r w:rsidR="00233FCF" w:rsidRPr="005A547C">
              <w:rPr>
                <w:rFonts w:ascii="Times New Roman" w:eastAsia="Times New Roman" w:hAnsi="Times New Roman" w:cs="Times New Roman"/>
                <w:color w:val="000000"/>
                <w:sz w:val="24"/>
                <w:szCs w:val="24"/>
              </w:rPr>
              <w:t>9,31</w:t>
            </w:r>
            <w:r w:rsidRPr="005A547C">
              <w:rPr>
                <w:rFonts w:ascii="Times New Roman" w:eastAsia="Times New Roman" w:hAnsi="Times New Roman" w:cs="Times New Roman"/>
                <w:color w:val="000000"/>
                <w:sz w:val="24"/>
                <w:szCs w:val="24"/>
              </w:rPr>
              <w:t>%.</w:t>
            </w:r>
          </w:p>
          <w:p w14:paraId="321364F4" w14:textId="39D71525"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t>Исполнение по налоговым платежам при годовом плане 8</w:t>
            </w:r>
            <w:r w:rsidR="00233FCF" w:rsidRPr="005A547C">
              <w:rPr>
                <w:rFonts w:ascii="Times New Roman" w:eastAsia="Times New Roman" w:hAnsi="Times New Roman" w:cs="Times New Roman"/>
                <w:color w:val="000000"/>
                <w:sz w:val="24"/>
                <w:szCs w:val="24"/>
              </w:rPr>
              <w:t>9626850</w:t>
            </w:r>
            <w:r w:rsidRPr="005A547C">
              <w:rPr>
                <w:rFonts w:ascii="Times New Roman" w:eastAsia="Times New Roman" w:hAnsi="Times New Roman" w:cs="Times New Roman"/>
                <w:color w:val="000000"/>
                <w:sz w:val="24"/>
                <w:szCs w:val="24"/>
              </w:rPr>
              <w:t xml:space="preserve">,00 рублей составило </w:t>
            </w:r>
            <w:r w:rsidR="00233FCF" w:rsidRPr="005A547C">
              <w:rPr>
                <w:rFonts w:ascii="Times New Roman" w:eastAsia="Times New Roman" w:hAnsi="Times New Roman" w:cs="Times New Roman"/>
                <w:color w:val="000000"/>
                <w:sz w:val="24"/>
                <w:szCs w:val="24"/>
              </w:rPr>
              <w:t>93656790,67</w:t>
            </w:r>
            <w:r w:rsidRPr="005A547C">
              <w:rPr>
                <w:rFonts w:ascii="Times New Roman" w:eastAsia="Times New Roman" w:hAnsi="Times New Roman" w:cs="Times New Roman"/>
                <w:color w:val="000000"/>
                <w:sz w:val="24"/>
                <w:szCs w:val="24"/>
              </w:rPr>
              <w:t xml:space="preserve"> рубл</w:t>
            </w:r>
            <w:r w:rsidR="002D7281" w:rsidRPr="005A547C">
              <w:rPr>
                <w:rFonts w:ascii="Times New Roman" w:eastAsia="Times New Roman" w:hAnsi="Times New Roman" w:cs="Times New Roman"/>
                <w:color w:val="000000"/>
                <w:sz w:val="24"/>
                <w:szCs w:val="24"/>
              </w:rPr>
              <w:t>я</w:t>
            </w:r>
            <w:r w:rsidRPr="005A547C">
              <w:rPr>
                <w:rFonts w:ascii="Times New Roman" w:eastAsia="Times New Roman" w:hAnsi="Times New Roman" w:cs="Times New Roman"/>
                <w:color w:val="000000"/>
                <w:sz w:val="24"/>
                <w:szCs w:val="24"/>
              </w:rPr>
              <w:t xml:space="preserve"> или 104,</w:t>
            </w:r>
            <w:r w:rsidR="00233FCF" w:rsidRPr="005A547C">
              <w:rPr>
                <w:rFonts w:ascii="Times New Roman" w:eastAsia="Times New Roman" w:hAnsi="Times New Roman" w:cs="Times New Roman"/>
                <w:color w:val="000000"/>
                <w:sz w:val="24"/>
                <w:szCs w:val="24"/>
              </w:rPr>
              <w:t>50</w:t>
            </w:r>
            <w:r w:rsidRPr="005A547C">
              <w:rPr>
                <w:rFonts w:ascii="Times New Roman" w:eastAsia="Times New Roman" w:hAnsi="Times New Roman" w:cs="Times New Roman"/>
                <w:color w:val="000000"/>
                <w:sz w:val="24"/>
                <w:szCs w:val="24"/>
              </w:rPr>
              <w:t xml:space="preserve"> %. Основную долю в объеме налоговых доходов занима</w:t>
            </w:r>
            <w:r w:rsidR="00233FCF" w:rsidRPr="005A547C">
              <w:rPr>
                <w:rFonts w:ascii="Times New Roman" w:eastAsia="Times New Roman" w:hAnsi="Times New Roman" w:cs="Times New Roman"/>
                <w:color w:val="000000"/>
                <w:sz w:val="24"/>
                <w:szCs w:val="24"/>
              </w:rPr>
              <w:t>ют:</w:t>
            </w:r>
            <w:r w:rsidRPr="005A547C">
              <w:rPr>
                <w:rFonts w:ascii="Times New Roman" w:eastAsia="Times New Roman" w:hAnsi="Times New Roman" w:cs="Times New Roman"/>
                <w:color w:val="000000"/>
                <w:sz w:val="24"/>
                <w:szCs w:val="24"/>
              </w:rPr>
              <w:t xml:space="preserve"> </w:t>
            </w:r>
            <w:r w:rsidR="00233FCF" w:rsidRPr="005A547C">
              <w:rPr>
                <w:rFonts w:ascii="Times New Roman" w:eastAsia="Times New Roman" w:hAnsi="Times New Roman" w:cs="Times New Roman"/>
                <w:color w:val="000000"/>
                <w:sz w:val="24"/>
                <w:szCs w:val="24"/>
              </w:rPr>
              <w:t>налог на доходы физических лиц -37,88 % или 35475138,05 рубл</w:t>
            </w:r>
            <w:r w:rsidR="002D7281" w:rsidRPr="005A547C">
              <w:rPr>
                <w:rFonts w:ascii="Times New Roman" w:eastAsia="Times New Roman" w:hAnsi="Times New Roman" w:cs="Times New Roman"/>
                <w:color w:val="000000"/>
                <w:sz w:val="24"/>
                <w:szCs w:val="24"/>
              </w:rPr>
              <w:t>ей</w:t>
            </w:r>
            <w:r w:rsidR="00233FCF" w:rsidRPr="005A547C">
              <w:rPr>
                <w:rFonts w:ascii="Times New Roman" w:eastAsia="Times New Roman" w:hAnsi="Times New Roman" w:cs="Times New Roman"/>
                <w:color w:val="000000"/>
                <w:sz w:val="24"/>
                <w:szCs w:val="24"/>
              </w:rPr>
              <w:t xml:space="preserve"> и </w:t>
            </w:r>
            <w:r w:rsidRPr="005A547C">
              <w:rPr>
                <w:rFonts w:ascii="Times New Roman" w:eastAsia="Times New Roman" w:hAnsi="Times New Roman" w:cs="Times New Roman"/>
                <w:color w:val="000000"/>
                <w:sz w:val="24"/>
                <w:szCs w:val="24"/>
              </w:rPr>
              <w:t>налог, взимаемый в связи с применением упрощенной системы налогообложения-</w:t>
            </w:r>
            <w:r w:rsidR="002D7281" w:rsidRPr="005A547C">
              <w:rPr>
                <w:rFonts w:ascii="Times New Roman" w:eastAsia="Times New Roman" w:hAnsi="Times New Roman" w:cs="Times New Roman"/>
                <w:color w:val="000000"/>
                <w:sz w:val="24"/>
                <w:szCs w:val="24"/>
              </w:rPr>
              <w:t>36,67</w:t>
            </w:r>
            <w:r w:rsidRPr="005A547C">
              <w:rPr>
                <w:rFonts w:ascii="Times New Roman" w:eastAsia="Times New Roman" w:hAnsi="Times New Roman" w:cs="Times New Roman"/>
                <w:color w:val="000000"/>
                <w:sz w:val="24"/>
                <w:szCs w:val="24"/>
              </w:rPr>
              <w:t xml:space="preserve"> % или</w:t>
            </w:r>
            <w:r w:rsidR="002D7281" w:rsidRPr="005A547C">
              <w:rPr>
                <w:rFonts w:ascii="Times New Roman" w:eastAsia="Times New Roman" w:hAnsi="Times New Roman" w:cs="Times New Roman"/>
                <w:color w:val="000000"/>
                <w:sz w:val="24"/>
                <w:szCs w:val="24"/>
              </w:rPr>
              <w:t xml:space="preserve"> 34341286,47</w:t>
            </w:r>
            <w:r w:rsidRPr="005A547C">
              <w:rPr>
                <w:rFonts w:ascii="Times New Roman" w:eastAsia="Times New Roman" w:hAnsi="Times New Roman" w:cs="Times New Roman"/>
                <w:color w:val="000000"/>
                <w:sz w:val="24"/>
                <w:szCs w:val="24"/>
              </w:rPr>
              <w:t xml:space="preserve"> рублей.</w:t>
            </w:r>
          </w:p>
          <w:p w14:paraId="2D14C261" w14:textId="5C943C9D"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t xml:space="preserve">Неналоговых платежей поступило </w:t>
            </w:r>
            <w:r w:rsidR="002D7281" w:rsidRPr="005A547C">
              <w:rPr>
                <w:rFonts w:ascii="Times New Roman" w:eastAsia="Times New Roman" w:hAnsi="Times New Roman" w:cs="Times New Roman"/>
                <w:color w:val="000000"/>
                <w:sz w:val="24"/>
                <w:szCs w:val="24"/>
              </w:rPr>
              <w:t>30890814,31</w:t>
            </w:r>
            <w:r w:rsidRPr="005A547C">
              <w:rPr>
                <w:rFonts w:ascii="Times New Roman" w:eastAsia="Times New Roman" w:hAnsi="Times New Roman" w:cs="Times New Roman"/>
                <w:color w:val="000000"/>
                <w:sz w:val="24"/>
                <w:szCs w:val="24"/>
              </w:rPr>
              <w:t xml:space="preserve"> рубл</w:t>
            </w:r>
            <w:r w:rsidR="002D7281" w:rsidRPr="005A547C">
              <w:rPr>
                <w:rFonts w:ascii="Times New Roman" w:eastAsia="Times New Roman" w:hAnsi="Times New Roman" w:cs="Times New Roman"/>
                <w:color w:val="000000"/>
                <w:sz w:val="24"/>
                <w:szCs w:val="24"/>
              </w:rPr>
              <w:t>я</w:t>
            </w:r>
            <w:r w:rsidRPr="005A547C">
              <w:rPr>
                <w:rFonts w:ascii="Times New Roman" w:eastAsia="Times New Roman" w:hAnsi="Times New Roman" w:cs="Times New Roman"/>
                <w:color w:val="000000"/>
                <w:sz w:val="24"/>
                <w:szCs w:val="24"/>
              </w:rPr>
              <w:t xml:space="preserve"> при годовом плане </w:t>
            </w:r>
            <w:r w:rsidR="002D7281" w:rsidRPr="005A547C">
              <w:rPr>
                <w:rFonts w:ascii="Times New Roman" w:eastAsia="Times New Roman" w:hAnsi="Times New Roman" w:cs="Times New Roman"/>
                <w:color w:val="000000"/>
                <w:sz w:val="24"/>
                <w:szCs w:val="24"/>
              </w:rPr>
              <w:t>24312050,00</w:t>
            </w:r>
            <w:r w:rsidRPr="005A547C">
              <w:rPr>
                <w:rFonts w:ascii="Times New Roman" w:eastAsia="Times New Roman" w:hAnsi="Times New Roman" w:cs="Times New Roman"/>
                <w:color w:val="000000"/>
                <w:sz w:val="24"/>
                <w:szCs w:val="24"/>
              </w:rPr>
              <w:t xml:space="preserve"> рублей или </w:t>
            </w:r>
            <w:r w:rsidR="002D7281" w:rsidRPr="005A547C">
              <w:rPr>
                <w:rFonts w:ascii="Times New Roman" w:eastAsia="Times New Roman" w:hAnsi="Times New Roman" w:cs="Times New Roman"/>
                <w:color w:val="000000"/>
                <w:sz w:val="24"/>
                <w:szCs w:val="24"/>
              </w:rPr>
              <w:t>127,06</w:t>
            </w:r>
            <w:r w:rsidRPr="005A547C">
              <w:rPr>
                <w:rFonts w:ascii="Times New Roman" w:eastAsia="Times New Roman" w:hAnsi="Times New Roman" w:cs="Times New Roman"/>
                <w:color w:val="000000"/>
                <w:sz w:val="24"/>
                <w:szCs w:val="24"/>
              </w:rPr>
              <w:t>%. Наибольший удельный вес в объеме неналоговых доходов занимают доходы от оказания платных услуг (работ) и компенсаций затрат государства-</w:t>
            </w:r>
            <w:r w:rsidR="002D7281" w:rsidRPr="005A547C">
              <w:rPr>
                <w:rFonts w:ascii="Times New Roman" w:eastAsia="Times New Roman" w:hAnsi="Times New Roman" w:cs="Times New Roman"/>
                <w:color w:val="000000"/>
                <w:sz w:val="24"/>
                <w:szCs w:val="24"/>
              </w:rPr>
              <w:t>40,65</w:t>
            </w:r>
            <w:r w:rsidRPr="005A547C">
              <w:rPr>
                <w:rFonts w:ascii="Times New Roman" w:eastAsia="Times New Roman" w:hAnsi="Times New Roman" w:cs="Times New Roman"/>
                <w:color w:val="000000"/>
                <w:sz w:val="24"/>
                <w:szCs w:val="24"/>
              </w:rPr>
              <w:t xml:space="preserve"> % или 12</w:t>
            </w:r>
            <w:r w:rsidR="002D7281" w:rsidRPr="005A547C">
              <w:rPr>
                <w:rFonts w:ascii="Times New Roman" w:eastAsia="Times New Roman" w:hAnsi="Times New Roman" w:cs="Times New Roman"/>
                <w:color w:val="000000"/>
                <w:sz w:val="24"/>
                <w:szCs w:val="24"/>
              </w:rPr>
              <w:t>556287,07</w:t>
            </w:r>
            <w:r w:rsidRPr="005A547C">
              <w:rPr>
                <w:rFonts w:ascii="Times New Roman" w:eastAsia="Times New Roman" w:hAnsi="Times New Roman" w:cs="Times New Roman"/>
                <w:color w:val="000000"/>
                <w:sz w:val="24"/>
                <w:szCs w:val="24"/>
              </w:rPr>
              <w:t xml:space="preserve"> рублей.</w:t>
            </w:r>
          </w:p>
          <w:p w14:paraId="1071BFA2" w14:textId="24E37305"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t xml:space="preserve">Исполнение по безвозмездным поступлениям составило </w:t>
            </w:r>
            <w:r w:rsidR="002D7281" w:rsidRPr="005A547C">
              <w:rPr>
                <w:rFonts w:ascii="Times New Roman" w:eastAsia="Times New Roman" w:hAnsi="Times New Roman" w:cs="Times New Roman"/>
                <w:color w:val="000000"/>
                <w:sz w:val="24"/>
                <w:szCs w:val="24"/>
              </w:rPr>
              <w:t>42760821,65</w:t>
            </w:r>
            <w:r w:rsidRPr="005A547C">
              <w:rPr>
                <w:rFonts w:ascii="Times New Roman" w:eastAsia="Times New Roman" w:hAnsi="Times New Roman" w:cs="Times New Roman"/>
                <w:color w:val="000000"/>
                <w:sz w:val="24"/>
                <w:szCs w:val="24"/>
              </w:rPr>
              <w:t xml:space="preserve"> рубл</w:t>
            </w:r>
            <w:r w:rsidR="002D7281" w:rsidRPr="005A547C">
              <w:rPr>
                <w:rFonts w:ascii="Times New Roman" w:eastAsia="Times New Roman" w:hAnsi="Times New Roman" w:cs="Times New Roman"/>
                <w:color w:val="000000"/>
                <w:sz w:val="24"/>
                <w:szCs w:val="24"/>
              </w:rPr>
              <w:t>ей</w:t>
            </w:r>
            <w:r w:rsidRPr="005A547C">
              <w:rPr>
                <w:rFonts w:ascii="Times New Roman" w:eastAsia="Times New Roman" w:hAnsi="Times New Roman" w:cs="Times New Roman"/>
                <w:color w:val="000000"/>
                <w:sz w:val="24"/>
                <w:szCs w:val="24"/>
              </w:rPr>
              <w:t xml:space="preserve"> или 9</w:t>
            </w:r>
            <w:r w:rsidR="002D7281" w:rsidRPr="005A547C">
              <w:rPr>
                <w:rFonts w:ascii="Times New Roman" w:eastAsia="Times New Roman" w:hAnsi="Times New Roman" w:cs="Times New Roman"/>
                <w:color w:val="000000"/>
                <w:sz w:val="24"/>
                <w:szCs w:val="24"/>
              </w:rPr>
              <w:t>9,56</w:t>
            </w:r>
            <w:r w:rsidRPr="005A547C">
              <w:rPr>
                <w:rFonts w:ascii="Times New Roman" w:eastAsia="Times New Roman" w:hAnsi="Times New Roman" w:cs="Times New Roman"/>
                <w:color w:val="000000"/>
                <w:sz w:val="24"/>
                <w:szCs w:val="24"/>
              </w:rPr>
              <w:t>% к годовому плану, из них по безвозмездным поступлениям от других бюджетов бюджетной системы -</w:t>
            </w:r>
            <w:r w:rsidR="002D7281" w:rsidRPr="005A547C">
              <w:rPr>
                <w:rFonts w:ascii="Times New Roman" w:eastAsia="Times New Roman" w:hAnsi="Times New Roman" w:cs="Times New Roman"/>
                <w:color w:val="000000"/>
                <w:sz w:val="24"/>
                <w:szCs w:val="24"/>
              </w:rPr>
              <w:t>422915913,04</w:t>
            </w:r>
            <w:r w:rsidRPr="005A547C">
              <w:rPr>
                <w:rFonts w:ascii="Times New Roman" w:eastAsia="Times New Roman" w:hAnsi="Times New Roman" w:cs="Times New Roman"/>
                <w:color w:val="000000"/>
                <w:sz w:val="24"/>
                <w:szCs w:val="24"/>
              </w:rPr>
              <w:t xml:space="preserve"> рубля или 9</w:t>
            </w:r>
            <w:r w:rsidR="002D7281" w:rsidRPr="005A547C">
              <w:rPr>
                <w:rFonts w:ascii="Times New Roman" w:eastAsia="Times New Roman" w:hAnsi="Times New Roman" w:cs="Times New Roman"/>
                <w:color w:val="000000"/>
                <w:sz w:val="24"/>
                <w:szCs w:val="24"/>
              </w:rPr>
              <w:t>9,63</w:t>
            </w:r>
            <w:r w:rsidRPr="005A547C">
              <w:rPr>
                <w:rFonts w:ascii="Times New Roman" w:eastAsia="Times New Roman" w:hAnsi="Times New Roman" w:cs="Times New Roman"/>
                <w:color w:val="000000"/>
                <w:sz w:val="24"/>
                <w:szCs w:val="24"/>
              </w:rPr>
              <w:t xml:space="preserve">%. </w:t>
            </w:r>
          </w:p>
          <w:p w14:paraId="76D16CC2" w14:textId="3DC7C5D2" w:rsidR="00B1338E" w:rsidRPr="005A547C" w:rsidRDefault="00853428">
            <w:pPr>
              <w:ind w:firstLine="700"/>
              <w:jc w:val="both"/>
              <w:rPr>
                <w:color w:val="000000"/>
              </w:rPr>
            </w:pPr>
            <w:r w:rsidRPr="005A547C">
              <w:rPr>
                <w:rFonts w:ascii="Times New Roman" w:eastAsia="Times New Roman" w:hAnsi="Times New Roman" w:cs="Times New Roman"/>
                <w:b/>
                <w:color w:val="000000"/>
                <w:sz w:val="24"/>
                <w:szCs w:val="24"/>
              </w:rPr>
              <w:t>Консолидированный бюджет Кильмезского района по расходам</w:t>
            </w:r>
            <w:r w:rsidRPr="005A547C">
              <w:rPr>
                <w:rFonts w:ascii="Times New Roman" w:eastAsia="Times New Roman" w:hAnsi="Times New Roman" w:cs="Times New Roman"/>
                <w:color w:val="000000"/>
                <w:sz w:val="24"/>
                <w:szCs w:val="24"/>
              </w:rPr>
              <w:t xml:space="preserve"> за 202</w:t>
            </w:r>
            <w:r w:rsidR="0095398F" w:rsidRPr="005A547C">
              <w:rPr>
                <w:rFonts w:ascii="Times New Roman" w:eastAsia="Times New Roman" w:hAnsi="Times New Roman" w:cs="Times New Roman"/>
                <w:color w:val="000000"/>
                <w:sz w:val="24"/>
                <w:szCs w:val="24"/>
              </w:rPr>
              <w:t>4</w:t>
            </w:r>
            <w:r w:rsidRPr="005A547C">
              <w:rPr>
                <w:rFonts w:ascii="Times New Roman" w:eastAsia="Times New Roman" w:hAnsi="Times New Roman" w:cs="Times New Roman"/>
                <w:color w:val="000000"/>
                <w:sz w:val="24"/>
                <w:szCs w:val="24"/>
              </w:rPr>
              <w:t xml:space="preserve"> год исполнен в объеме </w:t>
            </w:r>
            <w:r w:rsidR="0095398F" w:rsidRPr="005A547C">
              <w:rPr>
                <w:rFonts w:ascii="Times New Roman" w:eastAsia="Times New Roman" w:hAnsi="Times New Roman" w:cs="Times New Roman"/>
                <w:color w:val="000000"/>
                <w:sz w:val="24"/>
                <w:szCs w:val="24"/>
              </w:rPr>
              <w:t>558 644 472,63</w:t>
            </w:r>
            <w:r w:rsidRPr="005A547C">
              <w:rPr>
                <w:rFonts w:ascii="Times New Roman" w:eastAsia="Times New Roman" w:hAnsi="Times New Roman" w:cs="Times New Roman"/>
                <w:color w:val="000000"/>
                <w:sz w:val="24"/>
                <w:szCs w:val="24"/>
              </w:rPr>
              <w:t xml:space="preserve"> руб., что составляет </w:t>
            </w:r>
            <w:r w:rsidR="0095398F" w:rsidRPr="005A547C">
              <w:rPr>
                <w:rFonts w:ascii="Times New Roman" w:eastAsia="Times New Roman" w:hAnsi="Times New Roman" w:cs="Times New Roman"/>
                <w:color w:val="000000"/>
                <w:sz w:val="24"/>
                <w:szCs w:val="24"/>
              </w:rPr>
              <w:t>97,2</w:t>
            </w:r>
            <w:r w:rsidRPr="005A547C">
              <w:rPr>
                <w:rFonts w:ascii="Times New Roman" w:eastAsia="Times New Roman" w:hAnsi="Times New Roman" w:cs="Times New Roman"/>
                <w:color w:val="000000"/>
                <w:sz w:val="24"/>
                <w:szCs w:val="24"/>
              </w:rPr>
              <w:t xml:space="preserve"> % к уточненному плану, или </w:t>
            </w:r>
            <w:r w:rsidR="0095398F" w:rsidRPr="005A547C">
              <w:rPr>
                <w:rFonts w:ascii="Times New Roman" w:eastAsia="Times New Roman" w:hAnsi="Times New Roman" w:cs="Times New Roman"/>
                <w:color w:val="000000"/>
                <w:sz w:val="24"/>
                <w:szCs w:val="24"/>
              </w:rPr>
              <w:t>116</w:t>
            </w:r>
            <w:r w:rsidRPr="005A547C">
              <w:rPr>
                <w:rFonts w:ascii="Times New Roman" w:eastAsia="Times New Roman" w:hAnsi="Times New Roman" w:cs="Times New Roman"/>
                <w:color w:val="000000"/>
                <w:sz w:val="24"/>
                <w:szCs w:val="24"/>
              </w:rPr>
              <w:t>,</w:t>
            </w:r>
            <w:r w:rsidR="0095398F" w:rsidRPr="005A547C">
              <w:rPr>
                <w:rFonts w:ascii="Times New Roman" w:eastAsia="Times New Roman" w:hAnsi="Times New Roman" w:cs="Times New Roman"/>
                <w:color w:val="000000"/>
                <w:sz w:val="24"/>
                <w:szCs w:val="24"/>
              </w:rPr>
              <w:t>1</w:t>
            </w:r>
            <w:r w:rsidRPr="005A547C">
              <w:rPr>
                <w:rFonts w:ascii="Times New Roman" w:eastAsia="Times New Roman" w:hAnsi="Times New Roman" w:cs="Times New Roman"/>
                <w:color w:val="000000"/>
                <w:sz w:val="24"/>
                <w:szCs w:val="24"/>
              </w:rPr>
              <w:t xml:space="preserve"> % к первоначальным плановым назначениям.</w:t>
            </w:r>
          </w:p>
          <w:p w14:paraId="5B46568C" w14:textId="06E1A354"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t>Оплата принятых бюджетными учреждениями обязательств, вытекающих из договоров, исполнение которых осуществляется за счет средств бюджетов района, в 202</w:t>
            </w:r>
            <w:r w:rsidR="0095398F" w:rsidRPr="005A547C">
              <w:rPr>
                <w:rFonts w:ascii="Times New Roman" w:eastAsia="Times New Roman" w:hAnsi="Times New Roman" w:cs="Times New Roman"/>
                <w:color w:val="000000"/>
                <w:sz w:val="24"/>
                <w:szCs w:val="24"/>
              </w:rPr>
              <w:t>4</w:t>
            </w:r>
            <w:r w:rsidRPr="005A547C">
              <w:rPr>
                <w:rFonts w:ascii="Times New Roman" w:eastAsia="Times New Roman" w:hAnsi="Times New Roman" w:cs="Times New Roman"/>
                <w:color w:val="000000"/>
                <w:sz w:val="24"/>
                <w:szCs w:val="24"/>
              </w:rPr>
              <w:t xml:space="preserve"> году производилась в пределах выделенных лимитов бюджетных обязательств.</w:t>
            </w:r>
          </w:p>
          <w:p w14:paraId="34730D4E" w14:textId="06DC5FA7"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t>Финансирование социально-культурной сферы составляет 6</w:t>
            </w:r>
            <w:r w:rsidR="00EE71D6" w:rsidRPr="005A547C">
              <w:rPr>
                <w:rFonts w:ascii="Times New Roman" w:eastAsia="Times New Roman" w:hAnsi="Times New Roman" w:cs="Times New Roman"/>
                <w:color w:val="000000"/>
                <w:sz w:val="24"/>
                <w:szCs w:val="24"/>
              </w:rPr>
              <w:t>0</w:t>
            </w:r>
            <w:r w:rsidRPr="005A547C">
              <w:rPr>
                <w:rFonts w:ascii="Times New Roman" w:eastAsia="Times New Roman" w:hAnsi="Times New Roman" w:cs="Times New Roman"/>
                <w:color w:val="000000"/>
                <w:sz w:val="24"/>
                <w:szCs w:val="24"/>
              </w:rPr>
              <w:t>,</w:t>
            </w:r>
            <w:r w:rsidR="00EE71D6" w:rsidRPr="005A547C">
              <w:rPr>
                <w:rFonts w:ascii="Times New Roman" w:eastAsia="Times New Roman" w:hAnsi="Times New Roman" w:cs="Times New Roman"/>
                <w:color w:val="000000"/>
                <w:sz w:val="24"/>
                <w:szCs w:val="24"/>
              </w:rPr>
              <w:t>0</w:t>
            </w:r>
            <w:r w:rsidRPr="005A547C">
              <w:rPr>
                <w:rFonts w:ascii="Times New Roman" w:eastAsia="Times New Roman" w:hAnsi="Times New Roman" w:cs="Times New Roman"/>
                <w:color w:val="000000"/>
                <w:sz w:val="24"/>
                <w:szCs w:val="24"/>
              </w:rPr>
              <w:t xml:space="preserve"> % общего объема расходов бюджета. Поэтому можно сказать, что бюджет носит социально направленный характер. Отрасли социально-культурной сферы профинансированы по:</w:t>
            </w:r>
          </w:p>
          <w:p w14:paraId="3CD23803" w14:textId="47190421"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t xml:space="preserve">- учреждениям образования в размере 97,8 % годовых назначений, получено средств из бюджета </w:t>
            </w:r>
            <w:r w:rsidR="00E24918" w:rsidRPr="005A547C">
              <w:rPr>
                <w:rFonts w:ascii="Times New Roman" w:eastAsia="Times New Roman" w:hAnsi="Times New Roman" w:cs="Times New Roman"/>
                <w:color w:val="000000"/>
                <w:sz w:val="24"/>
                <w:szCs w:val="24"/>
              </w:rPr>
              <w:t>241 297 402</w:t>
            </w:r>
            <w:r w:rsidRPr="005A547C">
              <w:rPr>
                <w:rFonts w:ascii="Times New Roman" w:eastAsia="Times New Roman" w:hAnsi="Times New Roman" w:cs="Times New Roman"/>
                <w:color w:val="000000"/>
                <w:sz w:val="24"/>
                <w:szCs w:val="24"/>
              </w:rPr>
              <w:t>,88 руб. в сравнении с 202</w:t>
            </w:r>
            <w:r w:rsidR="00E24918" w:rsidRPr="005A547C">
              <w:rPr>
                <w:rFonts w:ascii="Times New Roman" w:eastAsia="Times New Roman" w:hAnsi="Times New Roman" w:cs="Times New Roman"/>
                <w:color w:val="000000"/>
                <w:sz w:val="24"/>
                <w:szCs w:val="24"/>
              </w:rPr>
              <w:t>3</w:t>
            </w:r>
            <w:r w:rsidRPr="005A547C">
              <w:rPr>
                <w:rFonts w:ascii="Times New Roman" w:eastAsia="Times New Roman" w:hAnsi="Times New Roman" w:cs="Times New Roman"/>
                <w:color w:val="000000"/>
                <w:sz w:val="24"/>
                <w:szCs w:val="24"/>
              </w:rPr>
              <w:t xml:space="preserve"> годом на </w:t>
            </w:r>
            <w:r w:rsidR="00E24918" w:rsidRPr="005A547C">
              <w:rPr>
                <w:rFonts w:ascii="Times New Roman" w:eastAsia="Times New Roman" w:hAnsi="Times New Roman" w:cs="Times New Roman"/>
                <w:color w:val="000000"/>
                <w:sz w:val="24"/>
                <w:szCs w:val="24"/>
              </w:rPr>
              <w:t>24 889 537,00</w:t>
            </w:r>
            <w:r w:rsidRPr="005A547C">
              <w:rPr>
                <w:rFonts w:ascii="Times New Roman" w:eastAsia="Times New Roman" w:hAnsi="Times New Roman" w:cs="Times New Roman"/>
                <w:color w:val="000000"/>
                <w:sz w:val="24"/>
                <w:szCs w:val="24"/>
              </w:rPr>
              <w:t xml:space="preserve"> руб. больше;</w:t>
            </w:r>
          </w:p>
          <w:p w14:paraId="67BB9A49" w14:textId="19762FA2"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t xml:space="preserve">- учреждениям культуры в размере </w:t>
            </w:r>
            <w:r w:rsidR="00E24918" w:rsidRPr="005A547C">
              <w:rPr>
                <w:rFonts w:ascii="Times New Roman" w:eastAsia="Times New Roman" w:hAnsi="Times New Roman" w:cs="Times New Roman"/>
                <w:color w:val="000000"/>
                <w:sz w:val="24"/>
                <w:szCs w:val="24"/>
              </w:rPr>
              <w:t>100</w:t>
            </w:r>
            <w:r w:rsidRPr="005A547C">
              <w:rPr>
                <w:rFonts w:ascii="Times New Roman" w:eastAsia="Times New Roman" w:hAnsi="Times New Roman" w:cs="Times New Roman"/>
                <w:color w:val="000000"/>
                <w:sz w:val="24"/>
                <w:szCs w:val="24"/>
              </w:rPr>
              <w:t xml:space="preserve"> % и получили средств из бюджета </w:t>
            </w:r>
            <w:r w:rsidR="00E24918" w:rsidRPr="005A547C">
              <w:rPr>
                <w:rFonts w:ascii="Times New Roman" w:eastAsia="Times New Roman" w:hAnsi="Times New Roman" w:cs="Times New Roman"/>
                <w:color w:val="000000"/>
                <w:sz w:val="24"/>
                <w:szCs w:val="24"/>
              </w:rPr>
              <w:t>60 595 059,23</w:t>
            </w:r>
            <w:r w:rsidRPr="005A547C">
              <w:rPr>
                <w:rFonts w:ascii="Times New Roman" w:eastAsia="Times New Roman" w:hAnsi="Times New Roman" w:cs="Times New Roman"/>
                <w:color w:val="000000"/>
                <w:sz w:val="24"/>
                <w:szCs w:val="24"/>
              </w:rPr>
              <w:t xml:space="preserve"> руб., в сравнении с 202</w:t>
            </w:r>
            <w:r w:rsidR="00E24918" w:rsidRPr="005A547C">
              <w:rPr>
                <w:rFonts w:ascii="Times New Roman" w:eastAsia="Times New Roman" w:hAnsi="Times New Roman" w:cs="Times New Roman"/>
                <w:color w:val="000000"/>
                <w:sz w:val="24"/>
                <w:szCs w:val="24"/>
              </w:rPr>
              <w:t>3</w:t>
            </w:r>
            <w:r w:rsidRPr="005A547C">
              <w:rPr>
                <w:rFonts w:ascii="Times New Roman" w:eastAsia="Times New Roman" w:hAnsi="Times New Roman" w:cs="Times New Roman"/>
                <w:color w:val="000000"/>
                <w:sz w:val="24"/>
                <w:szCs w:val="24"/>
              </w:rPr>
              <w:t xml:space="preserve"> годом на </w:t>
            </w:r>
            <w:r w:rsidR="00E24918" w:rsidRPr="005A547C">
              <w:rPr>
                <w:rFonts w:ascii="Times New Roman" w:eastAsia="Times New Roman" w:hAnsi="Times New Roman" w:cs="Times New Roman"/>
                <w:color w:val="000000"/>
                <w:sz w:val="24"/>
                <w:szCs w:val="24"/>
              </w:rPr>
              <w:t>11 634 306,45</w:t>
            </w:r>
            <w:r w:rsidRPr="005A547C">
              <w:rPr>
                <w:rFonts w:ascii="Times New Roman" w:eastAsia="Times New Roman" w:hAnsi="Times New Roman" w:cs="Times New Roman"/>
                <w:color w:val="000000"/>
                <w:sz w:val="24"/>
                <w:szCs w:val="24"/>
              </w:rPr>
              <w:t xml:space="preserve"> руб. больше; </w:t>
            </w:r>
          </w:p>
          <w:p w14:paraId="231AE280" w14:textId="734401D7"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t>- по разделу здравоохранение финансирование расходов составило 100 %,</w:t>
            </w:r>
            <w:r w:rsidR="006775E1" w:rsidRPr="005A547C">
              <w:rPr>
                <w:rFonts w:ascii="Times New Roman" w:eastAsia="Times New Roman" w:hAnsi="Times New Roman" w:cs="Times New Roman"/>
                <w:color w:val="000000"/>
                <w:sz w:val="24"/>
                <w:szCs w:val="24"/>
              </w:rPr>
              <w:t xml:space="preserve"> в объеме 47 700,00 рублей.</w:t>
            </w:r>
            <w:r w:rsidRPr="005A547C">
              <w:rPr>
                <w:rFonts w:ascii="Times New Roman" w:eastAsia="Times New Roman" w:hAnsi="Times New Roman" w:cs="Times New Roman"/>
                <w:color w:val="000000"/>
                <w:sz w:val="24"/>
                <w:szCs w:val="24"/>
              </w:rPr>
              <w:t xml:space="preserve"> </w:t>
            </w:r>
            <w:r w:rsidR="006775E1" w:rsidRPr="005A547C">
              <w:rPr>
                <w:rFonts w:ascii="Times New Roman" w:eastAsia="Times New Roman" w:hAnsi="Times New Roman" w:cs="Times New Roman"/>
                <w:color w:val="000000"/>
                <w:sz w:val="24"/>
                <w:szCs w:val="24"/>
              </w:rPr>
              <w:t>В</w:t>
            </w:r>
            <w:r w:rsidRPr="005A547C">
              <w:rPr>
                <w:rFonts w:ascii="Times New Roman" w:eastAsia="Times New Roman" w:hAnsi="Times New Roman" w:cs="Times New Roman"/>
                <w:color w:val="000000"/>
                <w:sz w:val="24"/>
                <w:szCs w:val="24"/>
              </w:rPr>
              <w:t xml:space="preserve"> данном разделе произведены расходы по выполнению мероприятий муниципальной программы по профилактике наркомании и табакокурению, </w:t>
            </w:r>
            <w:r w:rsidR="006775E1" w:rsidRPr="005A547C">
              <w:rPr>
                <w:rFonts w:ascii="Times New Roman" w:eastAsia="Times New Roman" w:hAnsi="Times New Roman" w:cs="Times New Roman"/>
                <w:color w:val="000000"/>
                <w:sz w:val="24"/>
                <w:szCs w:val="24"/>
              </w:rPr>
              <w:t>расходов произведено на уровне</w:t>
            </w:r>
            <w:r w:rsidRPr="005A547C">
              <w:rPr>
                <w:rFonts w:ascii="Times New Roman" w:eastAsia="Times New Roman" w:hAnsi="Times New Roman" w:cs="Times New Roman"/>
                <w:color w:val="000000"/>
                <w:sz w:val="24"/>
                <w:szCs w:val="24"/>
              </w:rPr>
              <w:t xml:space="preserve"> 202</w:t>
            </w:r>
            <w:r w:rsidR="00E24918" w:rsidRPr="005A547C">
              <w:rPr>
                <w:rFonts w:ascii="Times New Roman" w:eastAsia="Times New Roman" w:hAnsi="Times New Roman" w:cs="Times New Roman"/>
                <w:color w:val="000000"/>
                <w:sz w:val="24"/>
                <w:szCs w:val="24"/>
              </w:rPr>
              <w:t>3</w:t>
            </w:r>
            <w:r w:rsidRPr="005A547C">
              <w:rPr>
                <w:rFonts w:ascii="Times New Roman" w:eastAsia="Times New Roman" w:hAnsi="Times New Roman" w:cs="Times New Roman"/>
                <w:color w:val="000000"/>
                <w:sz w:val="24"/>
                <w:szCs w:val="24"/>
              </w:rPr>
              <w:t xml:space="preserve"> год</w:t>
            </w:r>
            <w:r w:rsidR="006775E1" w:rsidRPr="005A547C">
              <w:rPr>
                <w:rFonts w:ascii="Times New Roman" w:eastAsia="Times New Roman" w:hAnsi="Times New Roman" w:cs="Times New Roman"/>
                <w:color w:val="000000"/>
                <w:sz w:val="24"/>
                <w:szCs w:val="24"/>
              </w:rPr>
              <w:t>а</w:t>
            </w:r>
            <w:r w:rsidRPr="005A547C">
              <w:rPr>
                <w:rFonts w:ascii="Times New Roman" w:eastAsia="Times New Roman" w:hAnsi="Times New Roman" w:cs="Times New Roman"/>
                <w:color w:val="000000"/>
                <w:sz w:val="24"/>
                <w:szCs w:val="24"/>
              </w:rPr>
              <w:t xml:space="preserve">; </w:t>
            </w:r>
          </w:p>
          <w:p w14:paraId="59700544" w14:textId="44AF667D"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lastRenderedPageBreak/>
              <w:t>- по социальной политике израсходовано средств в 202</w:t>
            </w:r>
            <w:r w:rsidR="006775E1" w:rsidRPr="005A547C">
              <w:rPr>
                <w:rFonts w:ascii="Times New Roman" w:eastAsia="Times New Roman" w:hAnsi="Times New Roman" w:cs="Times New Roman"/>
                <w:color w:val="000000"/>
                <w:sz w:val="24"/>
                <w:szCs w:val="24"/>
              </w:rPr>
              <w:t>4</w:t>
            </w:r>
            <w:r w:rsidRPr="005A547C">
              <w:rPr>
                <w:rFonts w:ascii="Times New Roman" w:eastAsia="Times New Roman" w:hAnsi="Times New Roman" w:cs="Times New Roman"/>
                <w:color w:val="000000"/>
                <w:sz w:val="24"/>
                <w:szCs w:val="24"/>
              </w:rPr>
              <w:t xml:space="preserve"> году в сумме </w:t>
            </w:r>
            <w:r w:rsidR="006775E1" w:rsidRPr="005A547C">
              <w:rPr>
                <w:rFonts w:ascii="Times New Roman" w:eastAsia="Times New Roman" w:hAnsi="Times New Roman" w:cs="Times New Roman"/>
                <w:color w:val="000000"/>
                <w:sz w:val="24"/>
                <w:szCs w:val="24"/>
              </w:rPr>
              <w:t>33 414 446,38</w:t>
            </w:r>
            <w:r w:rsidRPr="005A547C">
              <w:rPr>
                <w:rFonts w:ascii="Times New Roman" w:eastAsia="Times New Roman" w:hAnsi="Times New Roman" w:cs="Times New Roman"/>
                <w:color w:val="000000"/>
                <w:sz w:val="24"/>
                <w:szCs w:val="24"/>
              </w:rPr>
              <w:t xml:space="preserve"> руб. или </w:t>
            </w:r>
            <w:r w:rsidR="006775E1" w:rsidRPr="005A547C">
              <w:rPr>
                <w:rFonts w:ascii="Times New Roman" w:eastAsia="Times New Roman" w:hAnsi="Times New Roman" w:cs="Times New Roman"/>
                <w:color w:val="000000"/>
                <w:sz w:val="24"/>
                <w:szCs w:val="24"/>
              </w:rPr>
              <w:t>96,9</w:t>
            </w:r>
            <w:r w:rsidRPr="005A547C">
              <w:rPr>
                <w:rFonts w:ascii="Times New Roman" w:eastAsia="Times New Roman" w:hAnsi="Times New Roman" w:cs="Times New Roman"/>
                <w:color w:val="000000"/>
                <w:sz w:val="24"/>
                <w:szCs w:val="24"/>
              </w:rPr>
              <w:t xml:space="preserve"> % от уточненного плана.</w:t>
            </w:r>
            <w:r w:rsidR="006775E1" w:rsidRPr="005A547C">
              <w:rPr>
                <w:rFonts w:ascii="Times New Roman" w:eastAsia="Times New Roman" w:hAnsi="Times New Roman" w:cs="Times New Roman"/>
                <w:color w:val="000000"/>
                <w:sz w:val="24"/>
                <w:szCs w:val="24"/>
              </w:rPr>
              <w:t xml:space="preserve"> В сравнении с 2023 годом на 7 244 703,06 руб. больше;</w:t>
            </w:r>
            <w:r w:rsidRPr="005A547C">
              <w:rPr>
                <w:rFonts w:ascii="Times New Roman" w:eastAsia="Times New Roman" w:hAnsi="Times New Roman" w:cs="Times New Roman"/>
                <w:color w:val="000000"/>
                <w:sz w:val="24"/>
                <w:szCs w:val="24"/>
              </w:rPr>
              <w:t xml:space="preserve"> Годовые ассигнования на выполнение публичных нормативных обязательств использованы на </w:t>
            </w:r>
            <w:r w:rsidR="00F94BFD" w:rsidRPr="005A547C">
              <w:rPr>
                <w:rFonts w:ascii="Times New Roman" w:eastAsia="Times New Roman" w:hAnsi="Times New Roman" w:cs="Times New Roman"/>
                <w:color w:val="000000"/>
                <w:sz w:val="24"/>
                <w:szCs w:val="24"/>
              </w:rPr>
              <w:t>98,7</w:t>
            </w:r>
            <w:r w:rsidRPr="005A547C">
              <w:rPr>
                <w:rFonts w:ascii="Times New Roman" w:eastAsia="Times New Roman" w:hAnsi="Times New Roman" w:cs="Times New Roman"/>
                <w:color w:val="000000"/>
                <w:sz w:val="24"/>
                <w:szCs w:val="24"/>
              </w:rPr>
              <w:t xml:space="preserve"> %.        Кредиторская задолженность по возмещению компенсации части родительской платы за присмотр и уход за детьми в дошкольных учреждениях  на 01.01.202</w:t>
            </w:r>
            <w:r w:rsidR="000702D4" w:rsidRPr="005A547C">
              <w:rPr>
                <w:rFonts w:ascii="Times New Roman" w:eastAsia="Times New Roman" w:hAnsi="Times New Roman" w:cs="Times New Roman"/>
                <w:color w:val="000000"/>
                <w:sz w:val="24"/>
                <w:szCs w:val="24"/>
              </w:rPr>
              <w:t>5</w:t>
            </w:r>
            <w:r w:rsidRPr="005A547C">
              <w:rPr>
                <w:rFonts w:ascii="Times New Roman" w:eastAsia="Times New Roman" w:hAnsi="Times New Roman" w:cs="Times New Roman"/>
                <w:color w:val="000000"/>
                <w:sz w:val="24"/>
                <w:szCs w:val="24"/>
              </w:rPr>
              <w:t xml:space="preserve"> года отсутствует, по назначению и выплате вознаграждения приемным родителям задолженности нет, по выплате отдельным категориям специалистов частичной компенсации на оплату жилого помещения и коммунальных услуг в виде ежемесячной выплаты кредиторская задолженность отсутствует, по возмещению коммунальных расходов педагогическим работникам перед  и услугам банка  по предоставлению реестров </w:t>
            </w:r>
            <w:r w:rsidR="00BB5E0F" w:rsidRPr="005A547C">
              <w:rPr>
                <w:rFonts w:ascii="Times New Roman" w:eastAsia="Times New Roman" w:hAnsi="Times New Roman" w:cs="Times New Roman"/>
                <w:color w:val="000000"/>
                <w:sz w:val="24"/>
                <w:szCs w:val="24"/>
              </w:rPr>
              <w:t>кредиторская задолженность отсутствует</w:t>
            </w:r>
            <w:r w:rsidRPr="005A547C">
              <w:rPr>
                <w:rFonts w:ascii="Times New Roman" w:eastAsia="Times New Roman" w:hAnsi="Times New Roman" w:cs="Times New Roman"/>
                <w:color w:val="000000"/>
                <w:sz w:val="24"/>
                <w:szCs w:val="24"/>
              </w:rPr>
              <w:t>.</w:t>
            </w:r>
          </w:p>
          <w:p w14:paraId="3986E775" w14:textId="30F1A884"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t xml:space="preserve">Неиспользованные остатки субвенций в общей сумме </w:t>
            </w:r>
            <w:r w:rsidR="00F94BFD" w:rsidRPr="005A547C">
              <w:rPr>
                <w:rFonts w:ascii="Times New Roman" w:eastAsia="Times New Roman" w:hAnsi="Times New Roman" w:cs="Times New Roman"/>
                <w:color w:val="000000"/>
                <w:sz w:val="24"/>
                <w:szCs w:val="24"/>
              </w:rPr>
              <w:t>23 845,83</w:t>
            </w:r>
            <w:r w:rsidRPr="005A547C">
              <w:rPr>
                <w:rFonts w:ascii="Times New Roman" w:eastAsia="Times New Roman" w:hAnsi="Times New Roman" w:cs="Times New Roman"/>
                <w:color w:val="000000"/>
                <w:sz w:val="24"/>
                <w:szCs w:val="24"/>
              </w:rPr>
              <w:t xml:space="preserve"> руб., возвращены в областной бюджет в полном объеме.</w:t>
            </w:r>
          </w:p>
          <w:p w14:paraId="076A409C" w14:textId="7FE26B31"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t xml:space="preserve">На национальную оборону израсходовано 100 % </w:t>
            </w:r>
            <w:r w:rsidR="00975E03" w:rsidRPr="005A547C">
              <w:rPr>
                <w:rFonts w:ascii="Times New Roman" w:eastAsia="Times New Roman" w:hAnsi="Times New Roman" w:cs="Times New Roman"/>
                <w:color w:val="000000"/>
                <w:sz w:val="24"/>
                <w:szCs w:val="24"/>
              </w:rPr>
              <w:t xml:space="preserve">предусмотренных </w:t>
            </w:r>
            <w:r w:rsidRPr="005A547C">
              <w:rPr>
                <w:rFonts w:ascii="Times New Roman" w:eastAsia="Times New Roman" w:hAnsi="Times New Roman" w:cs="Times New Roman"/>
                <w:color w:val="000000"/>
                <w:sz w:val="24"/>
                <w:szCs w:val="24"/>
              </w:rPr>
              <w:t>ассигнований</w:t>
            </w:r>
            <w:r w:rsidR="00975E03" w:rsidRPr="005A547C">
              <w:rPr>
                <w:rFonts w:ascii="Times New Roman" w:eastAsia="Times New Roman" w:hAnsi="Times New Roman" w:cs="Times New Roman"/>
                <w:color w:val="000000"/>
                <w:sz w:val="24"/>
                <w:szCs w:val="24"/>
              </w:rPr>
              <w:t>, в том числе</w:t>
            </w:r>
            <w:r w:rsidRPr="005A547C">
              <w:rPr>
                <w:rFonts w:ascii="Times New Roman" w:eastAsia="Times New Roman" w:hAnsi="Times New Roman" w:cs="Times New Roman"/>
                <w:color w:val="000000"/>
                <w:sz w:val="24"/>
                <w:szCs w:val="24"/>
              </w:rPr>
              <w:t xml:space="preserve"> выделенных из федерального бюджета или 1 </w:t>
            </w:r>
            <w:r w:rsidR="00975E03" w:rsidRPr="005A547C">
              <w:rPr>
                <w:rFonts w:ascii="Times New Roman" w:eastAsia="Times New Roman" w:hAnsi="Times New Roman" w:cs="Times New Roman"/>
                <w:color w:val="000000"/>
                <w:sz w:val="24"/>
                <w:szCs w:val="24"/>
              </w:rPr>
              <w:t>828</w:t>
            </w:r>
            <w:r w:rsidRPr="005A547C">
              <w:rPr>
                <w:rFonts w:ascii="Times New Roman" w:eastAsia="Times New Roman" w:hAnsi="Times New Roman" w:cs="Times New Roman"/>
                <w:color w:val="000000"/>
                <w:sz w:val="24"/>
                <w:szCs w:val="24"/>
              </w:rPr>
              <w:t xml:space="preserve"> </w:t>
            </w:r>
            <w:r w:rsidR="00975E03" w:rsidRPr="005A547C">
              <w:rPr>
                <w:rFonts w:ascii="Times New Roman" w:eastAsia="Times New Roman" w:hAnsi="Times New Roman" w:cs="Times New Roman"/>
                <w:color w:val="000000"/>
                <w:sz w:val="24"/>
                <w:szCs w:val="24"/>
              </w:rPr>
              <w:t>0</w:t>
            </w:r>
            <w:r w:rsidRPr="005A547C">
              <w:rPr>
                <w:rFonts w:ascii="Times New Roman" w:eastAsia="Times New Roman" w:hAnsi="Times New Roman" w:cs="Times New Roman"/>
                <w:color w:val="000000"/>
                <w:sz w:val="24"/>
                <w:szCs w:val="24"/>
              </w:rPr>
              <w:t>00,00 руб.</w:t>
            </w:r>
            <w:r w:rsidR="00975E03" w:rsidRPr="005A547C">
              <w:rPr>
                <w:rFonts w:ascii="Times New Roman" w:eastAsia="Times New Roman" w:hAnsi="Times New Roman" w:cs="Times New Roman"/>
                <w:color w:val="000000"/>
                <w:sz w:val="24"/>
                <w:szCs w:val="24"/>
              </w:rPr>
              <w:t xml:space="preserve">, средств местного бюджета на </w:t>
            </w:r>
            <w:r w:rsidR="00C25059" w:rsidRPr="005A547C">
              <w:rPr>
                <w:rFonts w:ascii="Times New Roman" w:eastAsia="Times New Roman" w:hAnsi="Times New Roman" w:cs="Times New Roman"/>
                <w:color w:val="000000"/>
                <w:sz w:val="24"/>
                <w:szCs w:val="24"/>
              </w:rPr>
              <w:t>обучение специалиста, аттестацию и переоборудование рабочего места направлено 427 500,00 рублей.</w:t>
            </w:r>
          </w:p>
          <w:p w14:paraId="123D50A1" w14:textId="0A635AD6"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t>На национальную безопасность и правоохранительную деятельность</w:t>
            </w:r>
            <w:r w:rsidRPr="005A547C">
              <w:rPr>
                <w:rFonts w:ascii="Times New Roman" w:eastAsia="Times New Roman" w:hAnsi="Times New Roman" w:cs="Times New Roman"/>
                <w:color w:val="000000"/>
                <w:sz w:val="24"/>
                <w:szCs w:val="24"/>
              </w:rPr>
              <w:br/>
              <w:t xml:space="preserve">направлено бюджетных средств </w:t>
            </w:r>
            <w:r w:rsidR="00C25059" w:rsidRPr="005A547C">
              <w:rPr>
                <w:rFonts w:ascii="Times New Roman" w:eastAsia="Times New Roman" w:hAnsi="Times New Roman" w:cs="Times New Roman"/>
                <w:color w:val="000000"/>
                <w:sz w:val="24"/>
                <w:szCs w:val="24"/>
              </w:rPr>
              <w:t>16 620 549,24</w:t>
            </w:r>
            <w:r w:rsidRPr="005A547C">
              <w:rPr>
                <w:rFonts w:ascii="Times New Roman" w:eastAsia="Times New Roman" w:hAnsi="Times New Roman" w:cs="Times New Roman"/>
                <w:color w:val="000000"/>
                <w:sz w:val="24"/>
                <w:szCs w:val="24"/>
              </w:rPr>
              <w:t xml:space="preserve"> руб., освоение составляет 9</w:t>
            </w:r>
            <w:r w:rsidR="00C25059" w:rsidRPr="005A547C">
              <w:rPr>
                <w:rFonts w:ascii="Times New Roman" w:eastAsia="Times New Roman" w:hAnsi="Times New Roman" w:cs="Times New Roman"/>
                <w:color w:val="000000"/>
                <w:sz w:val="24"/>
                <w:szCs w:val="24"/>
              </w:rPr>
              <w:t>7</w:t>
            </w:r>
            <w:r w:rsidRPr="005A547C">
              <w:rPr>
                <w:rFonts w:ascii="Times New Roman" w:eastAsia="Times New Roman" w:hAnsi="Times New Roman" w:cs="Times New Roman"/>
                <w:color w:val="000000"/>
                <w:sz w:val="24"/>
                <w:szCs w:val="24"/>
              </w:rPr>
              <w:t>,2 %. В данном разделе предусмотрены расходы на содержание восьми пожарных дружин в сельских поселениях, в трех сельских поселениях содержание ЗИЛ-131 (АРС), и на финансирование Единой Диспетчерской Службы при администрации района.</w:t>
            </w:r>
          </w:p>
          <w:p w14:paraId="554AED8E" w14:textId="65451114"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t xml:space="preserve">По национальной экономике освоение составило </w:t>
            </w:r>
            <w:r w:rsidR="00EE71D6" w:rsidRPr="005A547C">
              <w:rPr>
                <w:rFonts w:ascii="Times New Roman" w:eastAsia="Times New Roman" w:hAnsi="Times New Roman" w:cs="Times New Roman"/>
                <w:color w:val="000000"/>
                <w:sz w:val="24"/>
                <w:szCs w:val="24"/>
              </w:rPr>
              <w:t>96,9</w:t>
            </w:r>
            <w:r w:rsidRPr="005A547C">
              <w:rPr>
                <w:rFonts w:ascii="Times New Roman" w:eastAsia="Times New Roman" w:hAnsi="Times New Roman" w:cs="Times New Roman"/>
                <w:color w:val="000000"/>
                <w:sz w:val="24"/>
                <w:szCs w:val="24"/>
              </w:rPr>
              <w:t xml:space="preserve"> %, израсходовано средств из бюджета </w:t>
            </w:r>
            <w:r w:rsidR="00EE71D6" w:rsidRPr="005A547C">
              <w:rPr>
                <w:rFonts w:ascii="Times New Roman" w:eastAsia="Times New Roman" w:hAnsi="Times New Roman" w:cs="Times New Roman"/>
                <w:color w:val="000000"/>
                <w:sz w:val="24"/>
                <w:szCs w:val="24"/>
              </w:rPr>
              <w:t>100 733 028,76</w:t>
            </w:r>
            <w:r w:rsidRPr="005A547C">
              <w:rPr>
                <w:rFonts w:ascii="Times New Roman" w:eastAsia="Times New Roman" w:hAnsi="Times New Roman" w:cs="Times New Roman"/>
                <w:color w:val="000000"/>
                <w:sz w:val="24"/>
                <w:szCs w:val="24"/>
              </w:rPr>
              <w:t xml:space="preserve"> руб., из них:</w:t>
            </w:r>
          </w:p>
          <w:p w14:paraId="236CD6D0" w14:textId="74F503F6"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t>- по подразделу «Транспорт» -</w:t>
            </w:r>
            <w:r w:rsidR="00EE71D6" w:rsidRPr="005A547C">
              <w:rPr>
                <w:rFonts w:ascii="Times New Roman" w:eastAsia="Times New Roman" w:hAnsi="Times New Roman" w:cs="Times New Roman"/>
                <w:color w:val="000000"/>
                <w:sz w:val="24"/>
                <w:szCs w:val="24"/>
              </w:rPr>
              <w:t xml:space="preserve"> освоение предусмотренных ассигнований составляет 98,0 %, в том числе за счет остатков </w:t>
            </w:r>
            <w:r w:rsidRPr="005A547C">
              <w:rPr>
                <w:rFonts w:ascii="Times New Roman" w:eastAsia="Times New Roman" w:hAnsi="Times New Roman" w:cs="Times New Roman"/>
                <w:color w:val="000000"/>
                <w:sz w:val="24"/>
                <w:szCs w:val="24"/>
              </w:rPr>
              <w:t>ины</w:t>
            </w:r>
            <w:r w:rsidR="00EE71D6" w:rsidRPr="005A547C">
              <w:rPr>
                <w:rFonts w:ascii="Times New Roman" w:eastAsia="Times New Roman" w:hAnsi="Times New Roman" w:cs="Times New Roman"/>
                <w:color w:val="000000"/>
                <w:sz w:val="24"/>
                <w:szCs w:val="24"/>
              </w:rPr>
              <w:t>х</w:t>
            </w:r>
            <w:r w:rsidRPr="005A547C">
              <w:rPr>
                <w:rFonts w:ascii="Times New Roman" w:eastAsia="Times New Roman" w:hAnsi="Times New Roman" w:cs="Times New Roman"/>
                <w:color w:val="000000"/>
                <w:sz w:val="24"/>
                <w:szCs w:val="24"/>
              </w:rPr>
              <w:t xml:space="preserve"> межбюджетны</w:t>
            </w:r>
            <w:r w:rsidR="00EE71D6" w:rsidRPr="005A547C">
              <w:rPr>
                <w:rFonts w:ascii="Times New Roman" w:eastAsia="Times New Roman" w:hAnsi="Times New Roman" w:cs="Times New Roman"/>
                <w:color w:val="000000"/>
                <w:sz w:val="24"/>
                <w:szCs w:val="24"/>
              </w:rPr>
              <w:t>х</w:t>
            </w:r>
            <w:r w:rsidRPr="005A547C">
              <w:rPr>
                <w:rFonts w:ascii="Times New Roman" w:eastAsia="Times New Roman" w:hAnsi="Times New Roman" w:cs="Times New Roman"/>
                <w:color w:val="000000"/>
                <w:sz w:val="24"/>
                <w:szCs w:val="24"/>
              </w:rPr>
              <w:t xml:space="preserve"> трансферт</w:t>
            </w:r>
            <w:r w:rsidR="00EE71D6" w:rsidRPr="005A547C">
              <w:rPr>
                <w:rFonts w:ascii="Times New Roman" w:eastAsia="Times New Roman" w:hAnsi="Times New Roman" w:cs="Times New Roman"/>
                <w:color w:val="000000"/>
                <w:sz w:val="24"/>
                <w:szCs w:val="24"/>
              </w:rPr>
              <w:t>ов</w:t>
            </w:r>
            <w:r w:rsidRPr="005A547C">
              <w:rPr>
                <w:rFonts w:ascii="Times New Roman" w:eastAsia="Times New Roman" w:hAnsi="Times New Roman" w:cs="Times New Roman"/>
                <w:color w:val="000000"/>
                <w:sz w:val="24"/>
                <w:szCs w:val="24"/>
              </w:rPr>
              <w:t xml:space="preserve"> приобретен подвижно</w:t>
            </w:r>
            <w:r w:rsidR="00EE71D6" w:rsidRPr="005A547C">
              <w:rPr>
                <w:rFonts w:ascii="Times New Roman" w:eastAsia="Times New Roman" w:hAnsi="Times New Roman" w:cs="Times New Roman"/>
                <w:color w:val="000000"/>
                <w:sz w:val="24"/>
                <w:szCs w:val="24"/>
              </w:rPr>
              <w:t>й</w:t>
            </w:r>
            <w:r w:rsidRPr="005A547C">
              <w:rPr>
                <w:rFonts w:ascii="Times New Roman" w:eastAsia="Times New Roman" w:hAnsi="Times New Roman" w:cs="Times New Roman"/>
                <w:color w:val="000000"/>
                <w:sz w:val="24"/>
                <w:szCs w:val="24"/>
              </w:rPr>
              <w:t xml:space="preserve"> состав </w:t>
            </w:r>
            <w:r w:rsidR="00EE71D6" w:rsidRPr="005A547C">
              <w:rPr>
                <w:rFonts w:ascii="Times New Roman" w:eastAsia="Times New Roman" w:hAnsi="Times New Roman" w:cs="Times New Roman"/>
                <w:color w:val="000000"/>
                <w:sz w:val="24"/>
                <w:szCs w:val="24"/>
              </w:rPr>
              <w:t>на</w:t>
            </w:r>
            <w:r w:rsidRPr="005A547C">
              <w:rPr>
                <w:rFonts w:ascii="Times New Roman" w:eastAsia="Times New Roman" w:hAnsi="Times New Roman" w:cs="Times New Roman"/>
                <w:color w:val="000000"/>
                <w:sz w:val="24"/>
                <w:szCs w:val="24"/>
              </w:rPr>
              <w:t xml:space="preserve"> сумм</w:t>
            </w:r>
            <w:r w:rsidR="00EE71D6" w:rsidRPr="005A547C">
              <w:rPr>
                <w:rFonts w:ascii="Times New Roman" w:eastAsia="Times New Roman" w:hAnsi="Times New Roman" w:cs="Times New Roman"/>
                <w:color w:val="000000"/>
                <w:sz w:val="24"/>
                <w:szCs w:val="24"/>
              </w:rPr>
              <w:t>у</w:t>
            </w:r>
            <w:r w:rsidRPr="005A547C">
              <w:rPr>
                <w:rFonts w:ascii="Times New Roman" w:eastAsia="Times New Roman" w:hAnsi="Times New Roman" w:cs="Times New Roman"/>
                <w:color w:val="000000"/>
                <w:sz w:val="24"/>
                <w:szCs w:val="24"/>
              </w:rPr>
              <w:t xml:space="preserve"> 11 306 000,00 руб.;</w:t>
            </w:r>
          </w:p>
          <w:p w14:paraId="2179C161" w14:textId="447F00EE" w:rsidR="00B1338E" w:rsidRPr="005A547C" w:rsidRDefault="00853428">
            <w:pPr>
              <w:ind w:firstLine="720"/>
              <w:jc w:val="both"/>
              <w:rPr>
                <w:color w:val="000000"/>
              </w:rPr>
            </w:pPr>
            <w:r w:rsidRPr="005A547C">
              <w:rPr>
                <w:rFonts w:ascii="Times New Roman" w:eastAsia="Times New Roman" w:hAnsi="Times New Roman" w:cs="Times New Roman"/>
                <w:color w:val="000000"/>
                <w:sz w:val="24"/>
                <w:szCs w:val="24"/>
              </w:rPr>
              <w:t>-</w:t>
            </w:r>
            <w:r w:rsidR="00803D3F">
              <w:rPr>
                <w:rFonts w:ascii="Times New Roman" w:eastAsia="Times New Roman" w:hAnsi="Times New Roman" w:cs="Times New Roman"/>
                <w:color w:val="000000"/>
                <w:sz w:val="24"/>
                <w:szCs w:val="24"/>
              </w:rPr>
              <w:t xml:space="preserve"> </w:t>
            </w:r>
            <w:r w:rsidRPr="005A547C">
              <w:rPr>
                <w:rFonts w:ascii="Times New Roman" w:eastAsia="Times New Roman" w:hAnsi="Times New Roman" w:cs="Times New Roman"/>
                <w:color w:val="000000"/>
                <w:sz w:val="24"/>
                <w:szCs w:val="24"/>
              </w:rPr>
              <w:t xml:space="preserve">на </w:t>
            </w:r>
            <w:r w:rsidR="00EE71D6" w:rsidRPr="005A547C">
              <w:rPr>
                <w:rFonts w:ascii="Times New Roman" w:eastAsia="Times New Roman" w:hAnsi="Times New Roman" w:cs="Times New Roman"/>
                <w:color w:val="000000"/>
                <w:sz w:val="24"/>
                <w:szCs w:val="24"/>
              </w:rPr>
              <w:t>96,6</w:t>
            </w:r>
            <w:r w:rsidRPr="005A547C">
              <w:rPr>
                <w:rFonts w:ascii="Times New Roman" w:eastAsia="Times New Roman" w:hAnsi="Times New Roman" w:cs="Times New Roman"/>
                <w:color w:val="000000"/>
                <w:sz w:val="24"/>
                <w:szCs w:val="24"/>
              </w:rPr>
              <w:t xml:space="preserve"> % освоены средства, выделенные на ремонт и содержание автомобильных дорог общего пользования. При плане </w:t>
            </w:r>
            <w:r w:rsidR="00EE71D6" w:rsidRPr="005A547C">
              <w:rPr>
                <w:rFonts w:ascii="Times New Roman" w:eastAsia="Times New Roman" w:hAnsi="Times New Roman" w:cs="Times New Roman"/>
                <w:color w:val="000000"/>
                <w:sz w:val="24"/>
                <w:szCs w:val="24"/>
              </w:rPr>
              <w:t>85 598 454</w:t>
            </w:r>
            <w:r w:rsidRPr="005A547C">
              <w:rPr>
                <w:rFonts w:ascii="Times New Roman" w:eastAsia="Times New Roman" w:hAnsi="Times New Roman" w:cs="Times New Roman"/>
                <w:color w:val="000000"/>
                <w:sz w:val="24"/>
                <w:szCs w:val="24"/>
              </w:rPr>
              <w:t xml:space="preserve">,00 руб., освоено </w:t>
            </w:r>
            <w:r w:rsidR="00EE71D6" w:rsidRPr="005A547C">
              <w:rPr>
                <w:rFonts w:ascii="Times New Roman" w:eastAsia="Times New Roman" w:hAnsi="Times New Roman" w:cs="Times New Roman"/>
                <w:color w:val="000000"/>
                <w:sz w:val="24"/>
                <w:szCs w:val="24"/>
              </w:rPr>
              <w:t>82 677 148,08</w:t>
            </w:r>
            <w:r w:rsidRPr="005A547C">
              <w:rPr>
                <w:rFonts w:ascii="Times New Roman" w:eastAsia="Times New Roman" w:hAnsi="Times New Roman" w:cs="Times New Roman"/>
                <w:color w:val="000000"/>
                <w:sz w:val="24"/>
                <w:szCs w:val="24"/>
              </w:rPr>
              <w:t xml:space="preserve"> руб. Остаток неиспользованных ассигнований по расходам, дорожного фонда </w:t>
            </w:r>
            <w:r w:rsidR="00EE71D6" w:rsidRPr="005A547C">
              <w:rPr>
                <w:rFonts w:ascii="Times New Roman" w:eastAsia="Times New Roman" w:hAnsi="Times New Roman" w:cs="Times New Roman"/>
                <w:color w:val="000000"/>
                <w:sz w:val="24"/>
                <w:szCs w:val="24"/>
              </w:rPr>
              <w:t>2 921 305,92</w:t>
            </w:r>
            <w:r w:rsidRPr="005A547C">
              <w:rPr>
                <w:rFonts w:ascii="Times New Roman" w:eastAsia="Times New Roman" w:hAnsi="Times New Roman" w:cs="Times New Roman"/>
                <w:color w:val="000000"/>
                <w:sz w:val="24"/>
                <w:szCs w:val="24"/>
              </w:rPr>
              <w:t xml:space="preserve"> руб., в том числе остатки муниципального района </w:t>
            </w:r>
            <w:r w:rsidR="0060058E" w:rsidRPr="005A547C">
              <w:rPr>
                <w:rFonts w:ascii="Times New Roman" w:eastAsia="Times New Roman" w:hAnsi="Times New Roman" w:cs="Times New Roman"/>
                <w:color w:val="000000"/>
                <w:sz w:val="24"/>
                <w:szCs w:val="24"/>
              </w:rPr>
              <w:t>1 695 108,84</w:t>
            </w:r>
            <w:r w:rsidRPr="005A547C">
              <w:rPr>
                <w:rFonts w:ascii="Times New Roman" w:eastAsia="Times New Roman" w:hAnsi="Times New Roman" w:cs="Times New Roman"/>
                <w:color w:val="000000"/>
                <w:sz w:val="24"/>
                <w:szCs w:val="24"/>
              </w:rPr>
              <w:t xml:space="preserve"> руб., остатки поселений </w:t>
            </w:r>
            <w:r w:rsidR="0060058E" w:rsidRPr="005A547C">
              <w:rPr>
                <w:rFonts w:ascii="Times New Roman" w:eastAsia="Times New Roman" w:hAnsi="Times New Roman" w:cs="Times New Roman"/>
                <w:color w:val="000000"/>
                <w:sz w:val="24"/>
                <w:szCs w:val="24"/>
              </w:rPr>
              <w:t>1 226 197,08</w:t>
            </w:r>
            <w:r w:rsidRPr="005A547C">
              <w:rPr>
                <w:rFonts w:ascii="Times New Roman" w:eastAsia="Times New Roman" w:hAnsi="Times New Roman" w:cs="Times New Roman"/>
                <w:color w:val="000000"/>
                <w:sz w:val="24"/>
                <w:szCs w:val="24"/>
              </w:rPr>
              <w:t xml:space="preserve"> руб. </w:t>
            </w:r>
          </w:p>
          <w:p w14:paraId="56FC7B95" w14:textId="575389B2"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t>-</w:t>
            </w:r>
            <w:r w:rsidR="00803D3F">
              <w:rPr>
                <w:rFonts w:ascii="Times New Roman" w:eastAsia="Times New Roman" w:hAnsi="Times New Roman" w:cs="Times New Roman"/>
                <w:color w:val="000000"/>
                <w:sz w:val="24"/>
                <w:szCs w:val="24"/>
              </w:rPr>
              <w:t xml:space="preserve"> </w:t>
            </w:r>
            <w:r w:rsidRPr="005A547C">
              <w:rPr>
                <w:rFonts w:ascii="Times New Roman" w:eastAsia="Times New Roman" w:hAnsi="Times New Roman" w:cs="Times New Roman"/>
                <w:color w:val="000000"/>
                <w:sz w:val="24"/>
                <w:szCs w:val="24"/>
              </w:rPr>
              <w:t xml:space="preserve">расходы по другим вопросам в области экономики составили 99 % плановых назначений. </w:t>
            </w:r>
          </w:p>
          <w:p w14:paraId="2F1DD8B3" w14:textId="7470AB87"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t>Расходы по отрасли жилищно-коммунального хозяйства составляют</w:t>
            </w:r>
            <w:r w:rsidRPr="005A547C">
              <w:rPr>
                <w:rFonts w:ascii="Times New Roman" w:eastAsia="Times New Roman" w:hAnsi="Times New Roman" w:cs="Times New Roman"/>
                <w:color w:val="000000"/>
                <w:sz w:val="24"/>
                <w:szCs w:val="24"/>
              </w:rPr>
              <w:br/>
            </w:r>
            <w:r w:rsidR="00BE403E" w:rsidRPr="005A547C">
              <w:rPr>
                <w:rFonts w:ascii="Times New Roman" w:eastAsia="Times New Roman" w:hAnsi="Times New Roman" w:cs="Times New Roman"/>
                <w:color w:val="000000"/>
                <w:sz w:val="24"/>
                <w:szCs w:val="24"/>
              </w:rPr>
              <w:t>95,6</w:t>
            </w:r>
            <w:r w:rsidRPr="005A547C">
              <w:rPr>
                <w:rFonts w:ascii="Times New Roman" w:eastAsia="Times New Roman" w:hAnsi="Times New Roman" w:cs="Times New Roman"/>
                <w:color w:val="000000"/>
                <w:sz w:val="24"/>
                <w:szCs w:val="24"/>
              </w:rPr>
              <w:t xml:space="preserve"> % годовых ассигнований. </w:t>
            </w:r>
          </w:p>
          <w:p w14:paraId="270F0F24" w14:textId="12E64782" w:rsidR="00B1338E" w:rsidRPr="005A547C" w:rsidRDefault="00853428">
            <w:pPr>
              <w:ind w:firstLine="700"/>
              <w:jc w:val="both"/>
              <w:rPr>
                <w:color w:val="000000"/>
              </w:rPr>
            </w:pPr>
            <w:r w:rsidRPr="005A547C">
              <w:rPr>
                <w:rFonts w:ascii="Times New Roman" w:eastAsia="Times New Roman" w:hAnsi="Times New Roman" w:cs="Times New Roman"/>
                <w:color w:val="000000"/>
                <w:sz w:val="24"/>
                <w:szCs w:val="24"/>
              </w:rPr>
              <w:t>Расходы на общегосударственные вопросы профинансированы за 202</w:t>
            </w:r>
            <w:r w:rsidR="00BE403E" w:rsidRPr="005A547C">
              <w:rPr>
                <w:rFonts w:ascii="Times New Roman" w:eastAsia="Times New Roman" w:hAnsi="Times New Roman" w:cs="Times New Roman"/>
                <w:color w:val="000000"/>
                <w:sz w:val="24"/>
                <w:szCs w:val="24"/>
              </w:rPr>
              <w:t>4</w:t>
            </w:r>
            <w:r w:rsidRPr="005A547C">
              <w:rPr>
                <w:rFonts w:ascii="Times New Roman" w:eastAsia="Times New Roman" w:hAnsi="Times New Roman" w:cs="Times New Roman"/>
                <w:color w:val="000000"/>
                <w:sz w:val="24"/>
                <w:szCs w:val="24"/>
              </w:rPr>
              <w:t xml:space="preserve"> год на </w:t>
            </w:r>
            <w:r w:rsidR="00BE403E" w:rsidRPr="005A547C">
              <w:rPr>
                <w:rFonts w:ascii="Times New Roman" w:eastAsia="Times New Roman" w:hAnsi="Times New Roman" w:cs="Times New Roman"/>
                <w:color w:val="000000"/>
                <w:sz w:val="24"/>
                <w:szCs w:val="24"/>
              </w:rPr>
              <w:t>95,7</w:t>
            </w:r>
            <w:r w:rsidRPr="005A547C">
              <w:rPr>
                <w:rFonts w:ascii="Times New Roman" w:eastAsia="Times New Roman" w:hAnsi="Times New Roman" w:cs="Times New Roman"/>
                <w:color w:val="000000"/>
                <w:sz w:val="24"/>
                <w:szCs w:val="24"/>
              </w:rPr>
              <w:t xml:space="preserve"> % от уточненного плана, освоено средств в сумме </w:t>
            </w:r>
            <w:r w:rsidR="00BE403E" w:rsidRPr="005A547C">
              <w:rPr>
                <w:rFonts w:ascii="Times New Roman" w:eastAsia="Times New Roman" w:hAnsi="Times New Roman" w:cs="Times New Roman"/>
                <w:color w:val="000000"/>
                <w:sz w:val="24"/>
                <w:szCs w:val="24"/>
              </w:rPr>
              <w:t>89 688 786,56</w:t>
            </w:r>
            <w:r w:rsidRPr="005A547C">
              <w:rPr>
                <w:rFonts w:ascii="Times New Roman" w:eastAsia="Times New Roman" w:hAnsi="Times New Roman" w:cs="Times New Roman"/>
                <w:color w:val="000000"/>
                <w:sz w:val="24"/>
                <w:szCs w:val="24"/>
              </w:rPr>
              <w:t xml:space="preserve"> рублей. Нормативы по содержанию органов местного самоуправления соблюдены всеми муниципальными образованиями района. При доведенном правительством области нормативе </w:t>
            </w:r>
            <w:r w:rsidR="004D1C1D" w:rsidRPr="005A547C">
              <w:rPr>
                <w:rFonts w:ascii="Times New Roman" w:eastAsia="Times New Roman" w:hAnsi="Times New Roman" w:cs="Times New Roman"/>
                <w:color w:val="000000"/>
                <w:sz w:val="24"/>
                <w:szCs w:val="24"/>
              </w:rPr>
              <w:t>60 542000,00</w:t>
            </w:r>
            <w:r w:rsidRPr="005A547C">
              <w:rPr>
                <w:rFonts w:ascii="Times New Roman" w:eastAsia="Times New Roman" w:hAnsi="Times New Roman" w:cs="Times New Roman"/>
                <w:color w:val="000000"/>
                <w:sz w:val="24"/>
                <w:szCs w:val="24"/>
              </w:rPr>
              <w:t xml:space="preserve"> руб., расходы по консолидированному бюджету составили </w:t>
            </w:r>
            <w:r w:rsidR="004D1C1D" w:rsidRPr="005A547C">
              <w:rPr>
                <w:rFonts w:ascii="Times New Roman" w:eastAsia="Times New Roman" w:hAnsi="Times New Roman" w:cs="Times New Roman"/>
                <w:color w:val="000000"/>
                <w:sz w:val="24"/>
                <w:szCs w:val="24"/>
              </w:rPr>
              <w:t>58 927 034,06</w:t>
            </w:r>
            <w:r w:rsidRPr="005A547C">
              <w:rPr>
                <w:rFonts w:ascii="Times New Roman" w:eastAsia="Times New Roman" w:hAnsi="Times New Roman" w:cs="Times New Roman"/>
                <w:color w:val="000000"/>
                <w:sz w:val="24"/>
                <w:szCs w:val="24"/>
              </w:rPr>
              <w:t xml:space="preserve"> руб.</w:t>
            </w:r>
            <w:r w:rsidR="004D1C1D" w:rsidRPr="005A547C">
              <w:rPr>
                <w:rFonts w:ascii="Times New Roman" w:eastAsia="Times New Roman" w:hAnsi="Times New Roman" w:cs="Times New Roman"/>
                <w:color w:val="000000"/>
                <w:sz w:val="24"/>
                <w:szCs w:val="24"/>
              </w:rPr>
              <w:t xml:space="preserve"> (за исключением городского поселения, до них норматив не доводится).</w:t>
            </w:r>
          </w:p>
          <w:p w14:paraId="07C48FD4" w14:textId="6B5049B8" w:rsidR="00B1338E" w:rsidRDefault="00853428">
            <w:pPr>
              <w:ind w:firstLine="700"/>
              <w:jc w:val="both"/>
              <w:rPr>
                <w:rFonts w:ascii="Times New Roman" w:eastAsia="Times New Roman" w:hAnsi="Times New Roman" w:cs="Times New Roman"/>
                <w:color w:val="000000"/>
                <w:sz w:val="24"/>
                <w:szCs w:val="24"/>
              </w:rPr>
            </w:pPr>
            <w:r w:rsidRPr="005A547C">
              <w:rPr>
                <w:rFonts w:ascii="Times New Roman" w:eastAsia="Times New Roman" w:hAnsi="Times New Roman" w:cs="Times New Roman"/>
                <w:color w:val="000000"/>
                <w:sz w:val="24"/>
                <w:szCs w:val="24"/>
              </w:rPr>
              <w:t xml:space="preserve">По межбюджетным трансфертам передано поселениям из районного бюджета </w:t>
            </w:r>
            <w:r w:rsidR="004D1C1D" w:rsidRPr="005A547C">
              <w:rPr>
                <w:rFonts w:ascii="Times New Roman" w:eastAsia="Times New Roman" w:hAnsi="Times New Roman" w:cs="Times New Roman"/>
                <w:color w:val="000000"/>
                <w:sz w:val="24"/>
                <w:szCs w:val="24"/>
              </w:rPr>
              <w:t>34 885 794</w:t>
            </w:r>
            <w:r w:rsidRPr="005A547C">
              <w:rPr>
                <w:rFonts w:ascii="Times New Roman" w:eastAsia="Times New Roman" w:hAnsi="Times New Roman" w:cs="Times New Roman"/>
                <w:color w:val="000000"/>
                <w:sz w:val="24"/>
                <w:szCs w:val="24"/>
              </w:rPr>
              <w:t xml:space="preserve"> руб.</w:t>
            </w:r>
          </w:p>
          <w:p w14:paraId="0228FA9A" w14:textId="77777777" w:rsidR="00CB0A7D" w:rsidRPr="003B0EFC" w:rsidRDefault="00CB0A7D">
            <w:pPr>
              <w:ind w:firstLine="700"/>
              <w:jc w:val="both"/>
              <w:rPr>
                <w:color w:val="FFFF00"/>
              </w:rPr>
            </w:pPr>
          </w:p>
          <w:p w14:paraId="1ACE70E4" w14:textId="77777777" w:rsidR="00B1338E" w:rsidRDefault="00853428">
            <w:pPr>
              <w:ind w:firstLine="700"/>
              <w:jc w:val="both"/>
              <w:rPr>
                <w:color w:val="000000"/>
              </w:rPr>
            </w:pPr>
            <w:r>
              <w:rPr>
                <w:rFonts w:ascii="Times New Roman" w:eastAsia="Times New Roman" w:hAnsi="Times New Roman" w:cs="Times New Roman"/>
                <w:b/>
                <w:color w:val="000000"/>
                <w:sz w:val="24"/>
                <w:szCs w:val="24"/>
              </w:rPr>
              <w:t>Раздел 4 «Анализ показателей финансовой отчетности».</w:t>
            </w:r>
          </w:p>
          <w:p w14:paraId="7CCD8921" w14:textId="77777777" w:rsidR="00B1338E" w:rsidRDefault="00853428">
            <w:pPr>
              <w:ind w:firstLine="700"/>
              <w:jc w:val="both"/>
              <w:rPr>
                <w:color w:val="000000"/>
              </w:rPr>
            </w:pPr>
            <w:r>
              <w:rPr>
                <w:rFonts w:ascii="Times New Roman" w:eastAsia="Times New Roman" w:hAnsi="Times New Roman" w:cs="Times New Roman"/>
                <w:color w:val="000000"/>
                <w:sz w:val="24"/>
                <w:szCs w:val="24"/>
              </w:rPr>
              <w:lastRenderedPageBreak/>
              <w:t>По ф.0503320» Баланс исполнения консолидированного бюджета субъекта РФ и бюджета территориального государственного внебюджетного фонда»</w:t>
            </w:r>
          </w:p>
          <w:p w14:paraId="7412C0EE" w14:textId="77777777" w:rsidR="00B1338E" w:rsidRDefault="00853428">
            <w:pPr>
              <w:jc w:val="both"/>
              <w:rPr>
                <w:color w:val="000000"/>
              </w:rPr>
            </w:pPr>
            <w:r>
              <w:rPr>
                <w:rFonts w:ascii="Times New Roman" w:eastAsia="Times New Roman" w:hAnsi="Times New Roman" w:cs="Times New Roman"/>
                <w:color w:val="000000"/>
                <w:sz w:val="24"/>
                <w:szCs w:val="24"/>
              </w:rPr>
              <w:t xml:space="preserve">Остаток основных средств на 01.01.2023 года составил 224 738 502,55 руб., остаток на 01.01.2024 года 234 062 656,52 руб. </w:t>
            </w:r>
          </w:p>
          <w:p w14:paraId="0E8053BD" w14:textId="77777777" w:rsidR="00B1338E" w:rsidRDefault="00853428">
            <w:pPr>
              <w:jc w:val="both"/>
              <w:rPr>
                <w:color w:val="000000"/>
              </w:rPr>
            </w:pPr>
            <w:r>
              <w:rPr>
                <w:rFonts w:ascii="Times New Roman" w:eastAsia="Times New Roman" w:hAnsi="Times New Roman" w:cs="Times New Roman"/>
                <w:color w:val="000000"/>
                <w:sz w:val="24"/>
                <w:szCs w:val="24"/>
              </w:rPr>
              <w:t xml:space="preserve">Непроизводственные активы на 01.01.2023 года составили 281 045 507,09 рублей, на 01.01.2024 года 272 240 146,28 рублей, уменьшение составило 8 805 360,81 рублей. Имущество казны на 01.01.2024 года составило 136 083 167,82 рублей. </w:t>
            </w:r>
          </w:p>
          <w:p w14:paraId="6C193513" w14:textId="77777777" w:rsidR="00B1338E" w:rsidRDefault="00853428">
            <w:pPr>
              <w:jc w:val="both"/>
              <w:rPr>
                <w:color w:val="000000"/>
              </w:rPr>
            </w:pPr>
            <w:r>
              <w:rPr>
                <w:rFonts w:ascii="Times New Roman" w:eastAsia="Times New Roman" w:hAnsi="Times New Roman" w:cs="Times New Roman"/>
                <w:color w:val="000000"/>
                <w:sz w:val="24"/>
                <w:szCs w:val="24"/>
              </w:rPr>
              <w:t>Остаток материальных запасов на конец 2023 года составил 11 288 443,49 руб.</w:t>
            </w:r>
          </w:p>
          <w:p w14:paraId="1E161BAE" w14:textId="3333CE83" w:rsidR="00B1338E" w:rsidRDefault="00853428">
            <w:pPr>
              <w:jc w:val="both"/>
              <w:rPr>
                <w:color w:val="000000"/>
              </w:rPr>
            </w:pPr>
            <w:r>
              <w:rPr>
                <w:rFonts w:ascii="Times New Roman" w:eastAsia="Times New Roman" w:hAnsi="Times New Roman" w:cs="Times New Roman"/>
                <w:color w:val="000000"/>
                <w:sz w:val="24"/>
                <w:szCs w:val="24"/>
              </w:rPr>
              <w:t>В ф. 0503320G по строке 401 отражено гашение муниципального долга</w:t>
            </w:r>
            <w:r w:rsidR="001B763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согласно</w:t>
            </w:r>
            <w:r w:rsidR="001B763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графика платежей в сумме 4 000 000 рублей (на 2025-2026 годы).</w:t>
            </w:r>
          </w:p>
          <w:p w14:paraId="5130ACC4" w14:textId="77777777" w:rsidR="00B1338E" w:rsidRDefault="00853428">
            <w:pPr>
              <w:jc w:val="both"/>
              <w:rPr>
                <w:color w:val="000000"/>
              </w:rPr>
            </w:pPr>
            <w:r>
              <w:rPr>
                <w:rFonts w:ascii="Times New Roman" w:eastAsia="Times New Roman" w:hAnsi="Times New Roman" w:cs="Times New Roman"/>
                <w:color w:val="000000"/>
                <w:sz w:val="24"/>
                <w:szCs w:val="24"/>
              </w:rPr>
              <w:t>В форме 410Gm в разделе по счету 040120241 на сумму 36 409 496,12 рублей отражены расходы текущего финансового года: субсидии 2-м бюджетным учреждениям (МБОУ ДО МУК пгт. Кильмезь и МБУ РЦКД) на финансовое обеспечение муниципального задания (ВР 611,612).</w:t>
            </w:r>
          </w:p>
          <w:p w14:paraId="5360AAC7" w14:textId="77777777" w:rsidR="00B1338E" w:rsidRDefault="00853428">
            <w:pPr>
              <w:jc w:val="both"/>
              <w:rPr>
                <w:color w:val="000000"/>
              </w:rPr>
            </w:pPr>
            <w:r>
              <w:rPr>
                <w:rFonts w:ascii="Times New Roman" w:eastAsia="Times New Roman" w:hAnsi="Times New Roman" w:cs="Times New Roman"/>
                <w:color w:val="000000"/>
                <w:sz w:val="24"/>
                <w:szCs w:val="24"/>
              </w:rPr>
              <w:t>     Кредиторская задолженность на 01.01.2024 г. составила 25 781 331,80 рублей, задолженность является текущей и будет погашена в очередном финансовом году.</w:t>
            </w:r>
          </w:p>
          <w:p w14:paraId="3E846A63" w14:textId="77777777" w:rsidR="00B1338E" w:rsidRDefault="00853428">
            <w:pPr>
              <w:ind w:firstLine="700"/>
              <w:jc w:val="both"/>
              <w:rPr>
                <w:color w:val="000000"/>
              </w:rPr>
            </w:pPr>
            <w:r>
              <w:rPr>
                <w:rFonts w:ascii="Times New Roman" w:eastAsia="Times New Roman" w:hAnsi="Times New Roman" w:cs="Times New Roman"/>
                <w:color w:val="000000"/>
                <w:sz w:val="24"/>
                <w:szCs w:val="24"/>
              </w:rPr>
              <w:t>Задолженность образовалась по следующим счетам:</w:t>
            </w:r>
          </w:p>
          <w:p w14:paraId="78F2267D" w14:textId="77777777" w:rsidR="00B1338E" w:rsidRDefault="00853428">
            <w:pPr>
              <w:ind w:firstLine="700"/>
              <w:jc w:val="both"/>
              <w:rPr>
                <w:color w:val="000000"/>
              </w:rPr>
            </w:pPr>
            <w:r>
              <w:rPr>
                <w:rFonts w:ascii="Times New Roman" w:eastAsia="Times New Roman" w:hAnsi="Times New Roman" w:cs="Times New Roman"/>
                <w:color w:val="000000"/>
                <w:sz w:val="24"/>
                <w:szCs w:val="24"/>
              </w:rPr>
              <w:t>- 120511000 «Расчеты с плательщиками налоговых доходов» задолженность в сумме 180 573,21 рублей;</w:t>
            </w:r>
          </w:p>
          <w:p w14:paraId="7CBB7108" w14:textId="77777777" w:rsidR="00B1338E" w:rsidRDefault="00853428">
            <w:pPr>
              <w:ind w:firstLine="700"/>
              <w:jc w:val="both"/>
              <w:rPr>
                <w:color w:val="000000"/>
              </w:rPr>
            </w:pPr>
            <w:r>
              <w:rPr>
                <w:rFonts w:ascii="Times New Roman" w:eastAsia="Times New Roman" w:hAnsi="Times New Roman" w:cs="Times New Roman"/>
                <w:color w:val="000000"/>
                <w:sz w:val="24"/>
                <w:szCs w:val="24"/>
              </w:rPr>
              <w:t>- 120531000 «Расчеты с плательщиками доходов от оказания платных услуг, работ» - 114 052,05 рублей, в т.ч кредиторская задолженность по родительской плате 112672,05 рублей. По окончании отчетного периода по факту посещения детьми ДУ произведен перерасчет платы за посещение, в результате чего образовалась текущая кредиторская задолженность по данным видам доходов;</w:t>
            </w:r>
          </w:p>
          <w:p w14:paraId="3DEC4834" w14:textId="77777777" w:rsidR="00B1338E" w:rsidRDefault="00853428">
            <w:pPr>
              <w:ind w:firstLine="700"/>
              <w:jc w:val="both"/>
              <w:rPr>
                <w:color w:val="000000"/>
              </w:rPr>
            </w:pPr>
            <w:r>
              <w:rPr>
                <w:rFonts w:ascii="Times New Roman" w:eastAsia="Times New Roman" w:hAnsi="Times New Roman" w:cs="Times New Roman"/>
                <w:color w:val="000000"/>
                <w:sz w:val="24"/>
                <w:szCs w:val="24"/>
              </w:rPr>
              <w:t>- 130211000 «Расчеты по оплате труда» 4 014 255,43 руб. образовалась по задолженности заработной платы перед работниками за 2 половину декабря 2023 года;</w:t>
            </w:r>
          </w:p>
          <w:p w14:paraId="2C9AB5F4" w14:textId="77777777" w:rsidR="00B1338E" w:rsidRDefault="00853428">
            <w:pPr>
              <w:ind w:firstLine="700"/>
              <w:jc w:val="both"/>
              <w:rPr>
                <w:color w:val="000000"/>
              </w:rPr>
            </w:pPr>
            <w:r>
              <w:rPr>
                <w:rFonts w:ascii="Times New Roman" w:eastAsia="Times New Roman" w:hAnsi="Times New Roman" w:cs="Times New Roman"/>
                <w:color w:val="000000"/>
                <w:sz w:val="24"/>
                <w:szCs w:val="24"/>
              </w:rPr>
              <w:t xml:space="preserve">- 130221000 «Расчеты по услугам связи» - задолженность учреждений в сумме </w:t>
            </w:r>
          </w:p>
          <w:p w14:paraId="46431AEC" w14:textId="77777777" w:rsidR="00B1338E" w:rsidRDefault="00853428">
            <w:pPr>
              <w:ind w:firstLine="700"/>
              <w:jc w:val="both"/>
              <w:rPr>
                <w:color w:val="000000"/>
              </w:rPr>
            </w:pPr>
            <w:r>
              <w:rPr>
                <w:rFonts w:ascii="Times New Roman" w:eastAsia="Times New Roman" w:hAnsi="Times New Roman" w:cs="Times New Roman"/>
                <w:color w:val="000000"/>
                <w:sz w:val="24"/>
                <w:szCs w:val="24"/>
              </w:rPr>
              <w:t xml:space="preserve">78 945,76 руб. за оказанные услуги связи – Интернет, услуги местной и междугородной связи в декабре 2023 года. </w:t>
            </w:r>
          </w:p>
          <w:p w14:paraId="176C9BF0" w14:textId="3AD64655" w:rsidR="00B1338E" w:rsidRDefault="00853428">
            <w:pPr>
              <w:ind w:firstLine="700"/>
              <w:jc w:val="both"/>
              <w:rPr>
                <w:color w:val="000000"/>
              </w:rPr>
            </w:pPr>
            <w:r>
              <w:rPr>
                <w:rFonts w:ascii="Times New Roman" w:eastAsia="Times New Roman" w:hAnsi="Times New Roman" w:cs="Times New Roman"/>
                <w:color w:val="000000"/>
                <w:sz w:val="24"/>
                <w:szCs w:val="24"/>
              </w:rPr>
              <w:t>-</w:t>
            </w:r>
            <w:r w:rsidR="00803D3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130223000 «Расчеты по коммунальным услугам» задолженность в сумме 1 044 972,82 руб. связана как с задолженностью за коммунальные услуги текущего года, оказанные учреждениям; </w:t>
            </w:r>
          </w:p>
          <w:p w14:paraId="3CA7159D" w14:textId="1C8A9713" w:rsidR="00B1338E" w:rsidRDefault="00853428">
            <w:pPr>
              <w:ind w:firstLine="700"/>
              <w:jc w:val="both"/>
              <w:rPr>
                <w:color w:val="000000"/>
              </w:rPr>
            </w:pPr>
            <w:r>
              <w:rPr>
                <w:rFonts w:ascii="Times New Roman" w:eastAsia="Times New Roman" w:hAnsi="Times New Roman" w:cs="Times New Roman"/>
                <w:color w:val="000000"/>
                <w:sz w:val="24"/>
                <w:szCs w:val="24"/>
              </w:rPr>
              <w:t>- 130225000 «Расчеты по работам, услугам по содержанию имущества» образовалась задолженность в сумме 1 968 600,71 рублей, в т.ч. по содержанию дорог за декабрь 2023г. 1 876 349,60 рублей (в части средств областного бюджета 1 077 210,00 рублей, в части средств районного бюджета 799 139,60 рублей)</w:t>
            </w:r>
            <w:r w:rsidR="0034695D">
              <w:rPr>
                <w:rFonts w:ascii="Times New Roman" w:eastAsia="Times New Roman" w:hAnsi="Times New Roman" w:cs="Times New Roman"/>
                <w:color w:val="000000"/>
                <w:sz w:val="24"/>
                <w:szCs w:val="24"/>
              </w:rPr>
              <w:t>;</w:t>
            </w:r>
          </w:p>
          <w:p w14:paraId="70F4F030" w14:textId="0C22061E" w:rsidR="00B1338E" w:rsidRDefault="00853428">
            <w:pPr>
              <w:ind w:firstLine="700"/>
              <w:jc w:val="both"/>
              <w:rPr>
                <w:color w:val="000000"/>
              </w:rPr>
            </w:pPr>
            <w:r>
              <w:rPr>
                <w:rFonts w:ascii="Times New Roman" w:eastAsia="Times New Roman" w:hAnsi="Times New Roman" w:cs="Times New Roman"/>
                <w:color w:val="000000"/>
                <w:sz w:val="24"/>
                <w:szCs w:val="24"/>
              </w:rPr>
              <w:t>- 130226000 «Расчеты по прочим работам, услугам» - сумма 174 504,50руб.</w:t>
            </w:r>
          </w:p>
          <w:p w14:paraId="7FAF5E90" w14:textId="0BD264FC" w:rsidR="00B1338E" w:rsidRDefault="00853428">
            <w:pPr>
              <w:jc w:val="both"/>
              <w:rPr>
                <w:color w:val="000000"/>
              </w:rPr>
            </w:pPr>
            <w:r>
              <w:rPr>
                <w:rFonts w:ascii="Times New Roman" w:eastAsia="Times New Roman" w:hAnsi="Times New Roman" w:cs="Times New Roman"/>
                <w:color w:val="FF0000"/>
                <w:sz w:val="24"/>
                <w:szCs w:val="24"/>
              </w:rPr>
              <w:t>         </w:t>
            </w:r>
            <w:r w:rsidR="00803D3F">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- 130234000 «Увеличение стоимости материальных запасов» в сумме 736 899,58 рублей</w:t>
            </w:r>
            <w:r w:rsidR="0034695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
          <w:p w14:paraId="49760202" w14:textId="77777777" w:rsidR="0034695D" w:rsidRDefault="00853428" w:rsidP="0034695D">
            <w:pPr>
              <w:jc w:val="both"/>
              <w:rPr>
                <w:color w:val="000000"/>
              </w:rPr>
            </w:pPr>
            <w:proofErr w:type="spellStart"/>
            <w:r>
              <w:rPr>
                <w:rFonts w:ascii="Times New Roman" w:eastAsia="Times New Roman" w:hAnsi="Times New Roman" w:cs="Times New Roman"/>
                <w:color w:val="000000"/>
                <w:sz w:val="24"/>
                <w:szCs w:val="24"/>
              </w:rPr>
              <w:t>Кт</w:t>
            </w:r>
            <w:proofErr w:type="spellEnd"/>
            <w:r>
              <w:rPr>
                <w:rFonts w:ascii="Times New Roman" w:eastAsia="Times New Roman" w:hAnsi="Times New Roman" w:cs="Times New Roman"/>
                <w:color w:val="000000"/>
                <w:sz w:val="24"/>
                <w:szCs w:val="24"/>
              </w:rPr>
              <w:t xml:space="preserve"> задолженность по счету 030300000 «Расчеты по платежам в бюджеты» в размере 17 290 909,58 руб. страховые взносы, НДФЛ с заработной платы за декабрь 2023 года, транспортный налог, налог на имущество, земельный налог за 2023 год, </w:t>
            </w:r>
          </w:p>
          <w:p w14:paraId="75B914F0" w14:textId="662AEBC6" w:rsidR="00B1338E" w:rsidRPr="0034695D" w:rsidRDefault="00853428" w:rsidP="0034695D">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т.ч. задолженность по счету 030305000 «Расчеты по прочим платежам в бюджет» в сумме 11 345 904,64 рубля, в том числе кредиторская задолженность по поступлениям межбюджетных трансфертов 11 339 259,64 рублей сложилась в сумме остатков неиспользованных средств.</w:t>
            </w:r>
          </w:p>
          <w:p w14:paraId="58651F24" w14:textId="77777777" w:rsidR="00B1338E" w:rsidRDefault="00853428">
            <w:pPr>
              <w:ind w:firstLine="700"/>
              <w:jc w:val="both"/>
              <w:rPr>
                <w:color w:val="000000"/>
              </w:rPr>
            </w:pPr>
            <w:r>
              <w:rPr>
                <w:rFonts w:ascii="Times New Roman" w:eastAsia="Times New Roman" w:hAnsi="Times New Roman" w:cs="Times New Roman"/>
                <w:color w:val="FF0000"/>
                <w:sz w:val="24"/>
                <w:szCs w:val="24"/>
              </w:rPr>
              <w:t> </w:t>
            </w:r>
            <w:r>
              <w:rPr>
                <w:rFonts w:ascii="Times New Roman" w:eastAsia="Times New Roman" w:hAnsi="Times New Roman" w:cs="Times New Roman"/>
                <w:color w:val="000000"/>
                <w:sz w:val="24"/>
                <w:szCs w:val="24"/>
              </w:rPr>
              <w:t xml:space="preserve">Также имеется кредиторская задолженность на счете 030403000 "Расчеты по </w:t>
            </w:r>
            <w:r>
              <w:rPr>
                <w:rFonts w:ascii="Times New Roman" w:eastAsia="Times New Roman" w:hAnsi="Times New Roman" w:cs="Times New Roman"/>
                <w:color w:val="000000"/>
                <w:sz w:val="24"/>
                <w:szCs w:val="24"/>
              </w:rPr>
              <w:lastRenderedPageBreak/>
              <w:t>платежам из бюджета с финансовыми органами» в сумме 59 729,09 руб. образовалась по профсоюзным взносам с заработной платы за декабрь 2023 года.</w:t>
            </w:r>
          </w:p>
          <w:p w14:paraId="3A688DE8" w14:textId="77777777" w:rsidR="00B1338E" w:rsidRDefault="00853428">
            <w:pPr>
              <w:ind w:firstLine="700"/>
              <w:jc w:val="both"/>
              <w:rPr>
                <w:color w:val="000000"/>
              </w:rPr>
            </w:pPr>
            <w:r>
              <w:rPr>
                <w:rFonts w:ascii="Times New Roman" w:eastAsia="Times New Roman" w:hAnsi="Times New Roman" w:cs="Times New Roman"/>
                <w:color w:val="000000"/>
                <w:sz w:val="24"/>
                <w:szCs w:val="24"/>
              </w:rPr>
              <w:t>140140000 «Доходы будущих периодов» в сумме 1 006 875 825,52 рублей.</w:t>
            </w:r>
          </w:p>
          <w:p w14:paraId="5818D15A" w14:textId="77777777" w:rsidR="00B1338E" w:rsidRDefault="00853428">
            <w:pPr>
              <w:ind w:firstLine="700"/>
              <w:jc w:val="both"/>
              <w:rPr>
                <w:color w:val="000000"/>
              </w:rPr>
            </w:pPr>
            <w:r>
              <w:rPr>
                <w:rFonts w:ascii="Times New Roman" w:eastAsia="Times New Roman" w:hAnsi="Times New Roman" w:cs="Times New Roman"/>
                <w:color w:val="000000"/>
                <w:sz w:val="24"/>
                <w:szCs w:val="24"/>
              </w:rPr>
              <w:t>140160000 «Резервы предстоящих расходов» в сумме 16 467 768,09 рублей в конце года начислены резервы по отпускам и страховым взносам.</w:t>
            </w:r>
          </w:p>
          <w:p w14:paraId="4B243BE4" w14:textId="77777777" w:rsidR="00B1338E" w:rsidRDefault="00853428">
            <w:pPr>
              <w:ind w:firstLine="700"/>
              <w:jc w:val="both"/>
              <w:rPr>
                <w:color w:val="000000"/>
              </w:rPr>
            </w:pPr>
            <w:r>
              <w:rPr>
                <w:rFonts w:ascii="Times New Roman" w:eastAsia="Times New Roman" w:hAnsi="Times New Roman" w:cs="Times New Roman"/>
                <w:color w:val="000000"/>
                <w:sz w:val="24"/>
                <w:szCs w:val="24"/>
              </w:rPr>
              <w:t>Дебиторская задолженность на 01.01.2024 г. составила 1 007 699 047,33 руб. Задолженность образовалась по следующим счетам:</w:t>
            </w:r>
          </w:p>
          <w:p w14:paraId="481A7DA2" w14:textId="17A3F9D4" w:rsidR="00B1338E" w:rsidRDefault="00853428">
            <w:pPr>
              <w:ind w:firstLine="700"/>
              <w:jc w:val="both"/>
              <w:rPr>
                <w:color w:val="000000"/>
              </w:rPr>
            </w:pPr>
            <w:r>
              <w:rPr>
                <w:rFonts w:ascii="Times New Roman" w:eastAsia="Times New Roman" w:hAnsi="Times New Roman" w:cs="Times New Roman"/>
                <w:color w:val="000000"/>
                <w:sz w:val="24"/>
                <w:szCs w:val="24"/>
              </w:rPr>
              <w:t>- 120511000 «Расчеты с плательщиками налоговых доходов» задолженность в сумме 857 729,31 рублей (задолженность по налогам, пеням и штрафам, срок уплаты по которым уже наступил, по данным ФНС), в т.ч. просроченная задолженность 827 403,56 рублей</w:t>
            </w:r>
            <w:r w:rsidR="0034695D">
              <w:rPr>
                <w:rFonts w:ascii="Times New Roman" w:eastAsia="Times New Roman" w:hAnsi="Times New Roman" w:cs="Times New Roman"/>
                <w:color w:val="000000"/>
                <w:sz w:val="24"/>
                <w:szCs w:val="24"/>
              </w:rPr>
              <w:t>;</w:t>
            </w:r>
          </w:p>
          <w:p w14:paraId="3B528798" w14:textId="08B3E6E7" w:rsidR="00B1338E" w:rsidRDefault="00853428">
            <w:pPr>
              <w:ind w:firstLine="700"/>
              <w:jc w:val="both"/>
              <w:rPr>
                <w:color w:val="000000"/>
              </w:rPr>
            </w:pPr>
            <w:r>
              <w:rPr>
                <w:rFonts w:ascii="Times New Roman" w:eastAsia="Times New Roman" w:hAnsi="Times New Roman" w:cs="Times New Roman"/>
                <w:color w:val="000000"/>
                <w:sz w:val="24"/>
                <w:szCs w:val="24"/>
              </w:rPr>
              <w:t>- 120521000 «Расчеты с плательщиками доходов от собственности» в сумме 42 146,24 рублей, образовалась задолженность за индивидуальными предпринимателями и юридическими лицами за аренду имущества, в т.ч. просроченная задолженность 30 433,25 рублей (ООО «Вятская плетеная компания»)</w:t>
            </w:r>
            <w:r w:rsidR="0034695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
          <w:p w14:paraId="6828A097" w14:textId="403DA46D" w:rsidR="00B1338E" w:rsidRDefault="00853428">
            <w:pPr>
              <w:ind w:firstLine="700"/>
              <w:jc w:val="both"/>
              <w:rPr>
                <w:color w:val="000000"/>
              </w:rPr>
            </w:pPr>
            <w:r>
              <w:rPr>
                <w:rFonts w:ascii="Times New Roman" w:eastAsia="Times New Roman" w:hAnsi="Times New Roman" w:cs="Times New Roman"/>
                <w:color w:val="000000"/>
                <w:sz w:val="24"/>
                <w:szCs w:val="24"/>
              </w:rPr>
              <w:t>-120523000 «Расчеты по доходам от платежей при пользовании природными ресурсами» в сумме 1 831 206,04 рублей отражена задолженность по арендной плате за земельные участки</w:t>
            </w:r>
            <w:r w:rsidR="0034695D">
              <w:rPr>
                <w:rFonts w:ascii="Times New Roman" w:eastAsia="Times New Roman" w:hAnsi="Times New Roman" w:cs="Times New Roman"/>
                <w:color w:val="000000"/>
                <w:sz w:val="24"/>
                <w:szCs w:val="24"/>
              </w:rPr>
              <w:t>;</w:t>
            </w:r>
          </w:p>
          <w:p w14:paraId="79A5C0E8" w14:textId="5D06E9A4" w:rsidR="00B1338E" w:rsidRDefault="00853428">
            <w:pPr>
              <w:ind w:firstLine="700"/>
              <w:jc w:val="both"/>
              <w:rPr>
                <w:color w:val="000000"/>
              </w:rPr>
            </w:pPr>
            <w:r>
              <w:rPr>
                <w:rFonts w:ascii="Times New Roman" w:eastAsia="Times New Roman" w:hAnsi="Times New Roman" w:cs="Times New Roman"/>
                <w:color w:val="000000"/>
                <w:sz w:val="24"/>
                <w:szCs w:val="24"/>
              </w:rPr>
              <w:t>- 120531000 «Расчеты с плательщиками доходов от оказания платных услуг, работ» - 1 159 499,35 рублей, (это дебиторская задолженность по родительской плате 1 158 827,83</w:t>
            </w:r>
            <w:r w:rsidR="008E75F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рублей, ИП Маслова Г.А. 671,52 руб. (за воду), в т.ч просроченная задолженность 671,52 руб</w:t>
            </w:r>
            <w:r w:rsidR="008E75FB">
              <w:rPr>
                <w:rFonts w:ascii="Times New Roman" w:eastAsia="Times New Roman" w:hAnsi="Times New Roman" w:cs="Times New Roman"/>
                <w:color w:val="000000"/>
                <w:sz w:val="24"/>
                <w:szCs w:val="24"/>
              </w:rPr>
              <w:t>.</w:t>
            </w:r>
            <w:r w:rsidR="0034695D">
              <w:rPr>
                <w:rFonts w:ascii="Times New Roman" w:eastAsia="Times New Roman" w:hAnsi="Times New Roman" w:cs="Times New Roman"/>
                <w:color w:val="000000"/>
                <w:sz w:val="24"/>
                <w:szCs w:val="24"/>
              </w:rPr>
              <w:t>;</w:t>
            </w:r>
          </w:p>
          <w:p w14:paraId="66E66E61" w14:textId="34FBDC29" w:rsidR="00B1338E" w:rsidRDefault="00853428">
            <w:pPr>
              <w:ind w:firstLine="700"/>
              <w:jc w:val="both"/>
              <w:rPr>
                <w:color w:val="000000"/>
              </w:rPr>
            </w:pPr>
            <w:r>
              <w:rPr>
                <w:rFonts w:ascii="Times New Roman" w:eastAsia="Times New Roman" w:hAnsi="Times New Roman" w:cs="Times New Roman"/>
                <w:color w:val="000000"/>
                <w:sz w:val="24"/>
                <w:szCs w:val="24"/>
              </w:rPr>
              <w:t>-120535000 «Расчеты по условным арендным платежам» в сумме 20 085,93 рублей, расчеты по возмещению затрат на содержание имущества, полученного в аренду</w:t>
            </w:r>
            <w:r w:rsidR="0034695D">
              <w:rPr>
                <w:rFonts w:ascii="Times New Roman" w:eastAsia="Times New Roman" w:hAnsi="Times New Roman" w:cs="Times New Roman"/>
                <w:color w:val="000000"/>
                <w:sz w:val="24"/>
                <w:szCs w:val="24"/>
              </w:rPr>
              <w:t>;</w:t>
            </w:r>
          </w:p>
          <w:p w14:paraId="312560DF" w14:textId="72DACC5D" w:rsidR="00B1338E" w:rsidRDefault="00853428">
            <w:pPr>
              <w:ind w:firstLine="700"/>
              <w:jc w:val="both"/>
              <w:rPr>
                <w:color w:val="000000"/>
              </w:rPr>
            </w:pPr>
            <w:r>
              <w:rPr>
                <w:rFonts w:ascii="Times New Roman" w:eastAsia="Times New Roman" w:hAnsi="Times New Roman" w:cs="Times New Roman"/>
                <w:color w:val="000000"/>
                <w:sz w:val="24"/>
                <w:szCs w:val="24"/>
              </w:rPr>
              <w:t>- 120545000 «Расчеты по доходам от прочих сумма принудительного изъятия» в сумме 78 038,76 рублей, в т.ч. просроченная задолженность 45 643,50 рублей (по данным отчета УМВД России по Кировской области (МО МВД России «Кильмезский» штрафы ООП)</w:t>
            </w:r>
            <w:r w:rsidR="0034695D">
              <w:rPr>
                <w:rFonts w:ascii="Times New Roman" w:eastAsia="Times New Roman" w:hAnsi="Times New Roman" w:cs="Times New Roman"/>
                <w:color w:val="000000"/>
                <w:sz w:val="24"/>
                <w:szCs w:val="24"/>
              </w:rPr>
              <w:t>;</w:t>
            </w:r>
          </w:p>
          <w:p w14:paraId="0202187E" w14:textId="5D885E7B" w:rsidR="00B1338E" w:rsidRDefault="00853428">
            <w:pPr>
              <w:ind w:firstLine="700"/>
              <w:jc w:val="both"/>
              <w:rPr>
                <w:color w:val="000000"/>
              </w:rPr>
            </w:pPr>
            <w:r>
              <w:rPr>
                <w:rFonts w:ascii="Times New Roman" w:eastAsia="Times New Roman" w:hAnsi="Times New Roman" w:cs="Times New Roman"/>
                <w:color w:val="000000"/>
                <w:sz w:val="24"/>
                <w:szCs w:val="24"/>
              </w:rPr>
              <w:t>-120551000 «Расчеты по безвозмездным поступлениям текущего характера от других бюджетов бюджетной системы РФ» в сумме 1 000 257 890 рублей, дебиторская задолженность по доходам от межбюджетных трансфертов</w:t>
            </w:r>
            <w:r w:rsidR="0034695D">
              <w:rPr>
                <w:rFonts w:ascii="Times New Roman" w:eastAsia="Times New Roman" w:hAnsi="Times New Roman" w:cs="Times New Roman"/>
                <w:color w:val="000000"/>
                <w:sz w:val="24"/>
                <w:szCs w:val="24"/>
              </w:rPr>
              <w:t>;</w:t>
            </w:r>
          </w:p>
          <w:p w14:paraId="25724635" w14:textId="5C54DD71" w:rsidR="00B1338E" w:rsidRDefault="00853428">
            <w:pPr>
              <w:ind w:firstLine="700"/>
              <w:jc w:val="both"/>
              <w:rPr>
                <w:color w:val="000000"/>
              </w:rPr>
            </w:pPr>
            <w:r>
              <w:rPr>
                <w:rFonts w:ascii="Times New Roman" w:eastAsia="Times New Roman" w:hAnsi="Times New Roman" w:cs="Times New Roman"/>
                <w:color w:val="000000"/>
                <w:sz w:val="24"/>
                <w:szCs w:val="24"/>
              </w:rPr>
              <w:t>-120561000 «Расчеты по безвозмездным поступлениям капитального характера от других бюджетов бюджетной системы РФ» в сумме 215 100 рублей,</w:t>
            </w:r>
            <w:r>
              <w:rPr>
                <w:rFonts w:ascii="Calibri" w:eastAsia="Calibri" w:hAnsi="Calibri" w:cs="Calibri"/>
                <w:color w:val="000000"/>
                <w:sz w:val="24"/>
                <w:szCs w:val="24"/>
              </w:rPr>
              <w:t xml:space="preserve"> </w:t>
            </w:r>
            <w:r>
              <w:rPr>
                <w:rFonts w:ascii="Times New Roman" w:eastAsia="Times New Roman" w:hAnsi="Times New Roman" w:cs="Times New Roman"/>
                <w:color w:val="000000"/>
                <w:sz w:val="24"/>
                <w:szCs w:val="24"/>
              </w:rPr>
              <w:t>дебиторская задолженность по доходам от межбюджетных трансфертов</w:t>
            </w:r>
            <w:r w:rsidR="0034695D">
              <w:rPr>
                <w:rFonts w:ascii="Times New Roman" w:eastAsia="Times New Roman" w:hAnsi="Times New Roman" w:cs="Times New Roman"/>
                <w:color w:val="000000"/>
                <w:sz w:val="24"/>
                <w:szCs w:val="24"/>
              </w:rPr>
              <w:t>;</w:t>
            </w:r>
          </w:p>
          <w:p w14:paraId="2BFC2E15" w14:textId="7424DCCC" w:rsidR="00B1338E" w:rsidRDefault="00853428">
            <w:pPr>
              <w:ind w:firstLine="700"/>
              <w:jc w:val="both"/>
              <w:rPr>
                <w:color w:val="000000"/>
              </w:rPr>
            </w:pPr>
            <w:r>
              <w:rPr>
                <w:rFonts w:ascii="Times New Roman" w:eastAsia="Times New Roman" w:hAnsi="Times New Roman" w:cs="Times New Roman"/>
                <w:color w:val="000000"/>
                <w:sz w:val="24"/>
                <w:szCs w:val="24"/>
              </w:rPr>
              <w:t>-120666000 «Расчеты по авансам по социальным пособиям и компенсации персоналу в денежной форме» в сумме 11 377,20 рублей</w:t>
            </w:r>
            <w:r w:rsidR="0034695D">
              <w:rPr>
                <w:rFonts w:ascii="Times New Roman" w:eastAsia="Times New Roman" w:hAnsi="Times New Roman" w:cs="Times New Roman"/>
                <w:color w:val="000000"/>
                <w:sz w:val="24"/>
                <w:szCs w:val="24"/>
              </w:rPr>
              <w:t>;</w:t>
            </w:r>
          </w:p>
          <w:p w14:paraId="0480A969" w14:textId="77777777" w:rsidR="00B1338E" w:rsidRDefault="00853428">
            <w:pPr>
              <w:ind w:firstLine="700"/>
              <w:jc w:val="both"/>
              <w:rPr>
                <w:color w:val="000000"/>
              </w:rPr>
            </w:pPr>
            <w:r>
              <w:rPr>
                <w:rFonts w:ascii="Times New Roman" w:eastAsia="Times New Roman" w:hAnsi="Times New Roman" w:cs="Times New Roman"/>
                <w:color w:val="000000"/>
                <w:sz w:val="24"/>
                <w:szCs w:val="24"/>
              </w:rPr>
              <w:t xml:space="preserve">-120621000 «Расчеты по выданным авансам за услуги связи» в сумме 27 187,07 руб. </w:t>
            </w:r>
          </w:p>
          <w:p w14:paraId="56EFC316" w14:textId="4585BEAD" w:rsidR="00B1338E" w:rsidRDefault="008903E4">
            <w:pPr>
              <w:jc w:val="both"/>
              <w:rPr>
                <w:color w:val="000000"/>
              </w:rPr>
            </w:pPr>
            <w:r>
              <w:rPr>
                <w:rFonts w:ascii="Times New Roman" w:eastAsia="Times New Roman" w:hAnsi="Times New Roman" w:cs="Times New Roman"/>
                <w:color w:val="000000"/>
                <w:sz w:val="24"/>
                <w:szCs w:val="24"/>
              </w:rPr>
              <w:t xml:space="preserve">           </w:t>
            </w:r>
            <w:r w:rsidR="0034695D">
              <w:rPr>
                <w:rFonts w:ascii="Times New Roman" w:eastAsia="Times New Roman" w:hAnsi="Times New Roman" w:cs="Times New Roman"/>
                <w:color w:val="000000"/>
                <w:sz w:val="24"/>
                <w:szCs w:val="24"/>
              </w:rPr>
              <w:t>О</w:t>
            </w:r>
            <w:r w:rsidR="00853428">
              <w:rPr>
                <w:rFonts w:ascii="Times New Roman" w:eastAsia="Times New Roman" w:hAnsi="Times New Roman" w:cs="Times New Roman"/>
                <w:color w:val="000000"/>
                <w:sz w:val="24"/>
                <w:szCs w:val="24"/>
              </w:rPr>
              <w:t xml:space="preserve">тражены авансовые платежи за услуги связи, предоставляемые в январе 2024 года, в рамках текущих договоров: предварительная оплата за пользование сетью Интернет по условиям заключенных договоров, переходящих на 2024 год, </w:t>
            </w:r>
            <w:r w:rsidR="0034695D">
              <w:rPr>
                <w:rFonts w:ascii="Times New Roman" w:eastAsia="Times New Roman" w:hAnsi="Times New Roman" w:cs="Times New Roman"/>
                <w:color w:val="000000"/>
                <w:sz w:val="24"/>
                <w:szCs w:val="24"/>
              </w:rPr>
              <w:t>н</w:t>
            </w:r>
            <w:r w:rsidR="00853428">
              <w:rPr>
                <w:rFonts w:ascii="Times New Roman" w:eastAsia="Times New Roman" w:hAnsi="Times New Roman" w:cs="Times New Roman"/>
                <w:color w:val="000000"/>
                <w:sz w:val="24"/>
                <w:szCs w:val="24"/>
              </w:rPr>
              <w:t>еобходимость образования указанной задолженности связано с обеспечением бесперебойной связи для оперативного решения вопросов производственной необходимости</w:t>
            </w:r>
            <w:r w:rsidR="0034695D">
              <w:rPr>
                <w:rFonts w:ascii="Times New Roman" w:eastAsia="Times New Roman" w:hAnsi="Times New Roman" w:cs="Times New Roman"/>
                <w:color w:val="000000"/>
                <w:sz w:val="24"/>
                <w:szCs w:val="24"/>
              </w:rPr>
              <w:t>:</w:t>
            </w:r>
          </w:p>
          <w:p w14:paraId="1960164D" w14:textId="279363AD" w:rsidR="00B1338E" w:rsidRDefault="00853428" w:rsidP="00803D3F">
            <w:pPr>
              <w:ind w:firstLine="720"/>
              <w:jc w:val="both"/>
              <w:rPr>
                <w:color w:val="000000"/>
              </w:rPr>
            </w:pPr>
            <w:r>
              <w:rPr>
                <w:rFonts w:ascii="Times New Roman" w:eastAsia="Times New Roman" w:hAnsi="Times New Roman" w:cs="Times New Roman"/>
                <w:color w:val="000000"/>
                <w:sz w:val="24"/>
                <w:szCs w:val="24"/>
              </w:rPr>
              <w:t>-</w:t>
            </w:r>
            <w:r w:rsidR="00E4013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120623000 «Расчеты по авансам по коммунальным услугам» задолженность в сумме 4314,93 рублей составляют оплаченные авансы за коммунальные услуги, выставленные энергоснабжающими организациями в декабре 2023 года;</w:t>
            </w:r>
          </w:p>
          <w:p w14:paraId="16444B43" w14:textId="59BF332B" w:rsidR="00B1338E" w:rsidRDefault="00853428">
            <w:pPr>
              <w:ind w:firstLine="700"/>
              <w:jc w:val="both"/>
              <w:rPr>
                <w:color w:val="000000"/>
              </w:rPr>
            </w:pPr>
            <w:r>
              <w:rPr>
                <w:rFonts w:ascii="Times New Roman" w:eastAsia="Times New Roman" w:hAnsi="Times New Roman" w:cs="Times New Roman"/>
                <w:color w:val="000000"/>
                <w:sz w:val="24"/>
                <w:szCs w:val="24"/>
              </w:rPr>
              <w:lastRenderedPageBreak/>
              <w:t>- 120634000 «Расчеты по авансам по приобретению материальных запасов» - отражены расчеты по авансовым платежам за ГСМ с ООО «</w:t>
            </w:r>
            <w:proofErr w:type="spellStart"/>
            <w:r>
              <w:rPr>
                <w:rFonts w:ascii="Times New Roman" w:eastAsia="Times New Roman" w:hAnsi="Times New Roman" w:cs="Times New Roman"/>
                <w:color w:val="000000"/>
                <w:sz w:val="24"/>
                <w:szCs w:val="24"/>
              </w:rPr>
              <w:t>Кильмезьнефтепродукт</w:t>
            </w:r>
            <w:proofErr w:type="spellEnd"/>
            <w:r>
              <w:rPr>
                <w:rFonts w:ascii="Times New Roman" w:eastAsia="Times New Roman" w:hAnsi="Times New Roman" w:cs="Times New Roman"/>
                <w:color w:val="000000"/>
                <w:sz w:val="24"/>
                <w:szCs w:val="24"/>
              </w:rPr>
              <w:t xml:space="preserve">» сумма 764269,51 </w:t>
            </w:r>
            <w:proofErr w:type="spellStart"/>
            <w:r>
              <w:rPr>
                <w:rFonts w:ascii="Times New Roman" w:eastAsia="Times New Roman" w:hAnsi="Times New Roman" w:cs="Times New Roman"/>
                <w:color w:val="000000"/>
                <w:sz w:val="24"/>
                <w:szCs w:val="24"/>
              </w:rPr>
              <w:t>руб</w:t>
            </w:r>
            <w:proofErr w:type="spellEnd"/>
            <w:r w:rsidR="0034695D">
              <w:rPr>
                <w:rFonts w:ascii="Times New Roman" w:eastAsia="Times New Roman" w:hAnsi="Times New Roman" w:cs="Times New Roman"/>
                <w:color w:val="000000"/>
                <w:sz w:val="24"/>
                <w:szCs w:val="24"/>
              </w:rPr>
              <w:t>;</w:t>
            </w:r>
          </w:p>
          <w:p w14:paraId="55080129" w14:textId="757F53FB" w:rsidR="00B1338E" w:rsidRDefault="00853428">
            <w:pPr>
              <w:ind w:firstLine="700"/>
              <w:jc w:val="both"/>
              <w:rPr>
                <w:color w:val="000000"/>
              </w:rPr>
            </w:pPr>
            <w:r>
              <w:rPr>
                <w:rFonts w:ascii="Times New Roman" w:eastAsia="Times New Roman" w:hAnsi="Times New Roman" w:cs="Times New Roman"/>
                <w:color w:val="000000"/>
                <w:sz w:val="24"/>
                <w:szCs w:val="24"/>
              </w:rPr>
              <w:t>-120821000 «Расчеты с подотчетными лицами по оплате услуг связи» 22458,42 руб. – выданы в подотчет   конверты и марки</w:t>
            </w:r>
            <w:r w:rsidR="008903E4">
              <w:rPr>
                <w:rFonts w:ascii="Times New Roman" w:eastAsia="Times New Roman" w:hAnsi="Times New Roman" w:cs="Times New Roman"/>
                <w:color w:val="000000"/>
                <w:sz w:val="24"/>
                <w:szCs w:val="24"/>
              </w:rPr>
              <w:t>;</w:t>
            </w:r>
          </w:p>
          <w:p w14:paraId="2F216819" w14:textId="4112035B" w:rsidR="00B1338E" w:rsidRDefault="00853428">
            <w:pPr>
              <w:ind w:firstLine="700"/>
              <w:jc w:val="both"/>
              <w:rPr>
                <w:color w:val="000000"/>
              </w:rPr>
            </w:pPr>
            <w:r>
              <w:rPr>
                <w:rFonts w:ascii="Times New Roman" w:eastAsia="Times New Roman" w:hAnsi="Times New Roman" w:cs="Times New Roman"/>
                <w:color w:val="000000"/>
                <w:sz w:val="24"/>
                <w:szCs w:val="24"/>
              </w:rPr>
              <w:t>- 130300000 «Расчеты по платежам в бюджеты» в сумме 2 369 569,57 руб., расчеты по ЕНП.</w:t>
            </w:r>
          </w:p>
          <w:p w14:paraId="2FA357A2" w14:textId="6D3E27FE" w:rsidR="00B1338E" w:rsidRDefault="00853428">
            <w:pPr>
              <w:ind w:firstLine="700"/>
              <w:jc w:val="both"/>
              <w:rPr>
                <w:color w:val="000000"/>
              </w:rPr>
            </w:pPr>
            <w:r>
              <w:rPr>
                <w:rFonts w:ascii="Times New Roman" w:eastAsia="Times New Roman" w:hAnsi="Times New Roman" w:cs="Times New Roman"/>
                <w:color w:val="000000"/>
                <w:sz w:val="24"/>
                <w:szCs w:val="24"/>
              </w:rPr>
              <w:t>В форме 0503321G</w:t>
            </w:r>
            <w:r w:rsidR="008903E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в бюджетах сельских поселений отражена сумма 723 693,24</w:t>
            </w:r>
            <w:r w:rsidR="008E75FB">
              <w:rPr>
                <w:rFonts w:ascii="Times New Roman" w:eastAsia="Times New Roman" w:hAnsi="Times New Roman" w:cs="Times New Roman"/>
                <w:color w:val="000000"/>
                <w:sz w:val="24"/>
                <w:szCs w:val="24"/>
              </w:rPr>
              <w:t xml:space="preserve"> </w:t>
            </w:r>
            <w:bookmarkStart w:id="0" w:name="_GoBack"/>
            <w:bookmarkEnd w:id="0"/>
            <w:r>
              <w:rPr>
                <w:rFonts w:ascii="Times New Roman" w:eastAsia="Times New Roman" w:hAnsi="Times New Roman" w:cs="Times New Roman"/>
                <w:color w:val="000000"/>
                <w:sz w:val="24"/>
                <w:szCs w:val="24"/>
              </w:rPr>
              <w:t xml:space="preserve">руб. (сумма начисленных   расходов по безвозмездной аренде (по Администрации </w:t>
            </w:r>
            <w:proofErr w:type="spellStart"/>
            <w:r>
              <w:rPr>
                <w:rFonts w:ascii="Times New Roman" w:eastAsia="Times New Roman" w:hAnsi="Times New Roman" w:cs="Times New Roman"/>
                <w:color w:val="000000"/>
                <w:sz w:val="24"/>
                <w:szCs w:val="24"/>
              </w:rPr>
              <w:t>Бурашевского</w:t>
            </w:r>
            <w:proofErr w:type="spellEnd"/>
            <w:r>
              <w:rPr>
                <w:rFonts w:ascii="Times New Roman" w:eastAsia="Times New Roman" w:hAnsi="Times New Roman" w:cs="Times New Roman"/>
                <w:color w:val="000000"/>
                <w:sz w:val="24"/>
                <w:szCs w:val="24"/>
              </w:rPr>
              <w:t xml:space="preserve"> сельского поселения).</w:t>
            </w:r>
          </w:p>
          <w:p w14:paraId="28659F72" w14:textId="7CE4A82A" w:rsidR="00B1338E" w:rsidRDefault="00853428">
            <w:pPr>
              <w:ind w:firstLine="700"/>
              <w:jc w:val="both"/>
              <w:rPr>
                <w:color w:val="000000"/>
              </w:rPr>
            </w:pPr>
            <w:r>
              <w:rPr>
                <w:rFonts w:ascii="Times New Roman" w:eastAsia="Times New Roman" w:hAnsi="Times New Roman" w:cs="Times New Roman"/>
                <w:color w:val="000000"/>
                <w:sz w:val="24"/>
                <w:szCs w:val="24"/>
              </w:rPr>
              <w:t xml:space="preserve">В ф. 0503368G по стр.560 «Вложения в объекты муниципальной казны»- общая сумма 642 500,00 рублей, в т.ч.  отражены расходы в сумме 106 500,0 рублей по бюджетам сельских поселений на ремонт памятников в Дамаскинском сельском поселении и </w:t>
            </w:r>
            <w:proofErr w:type="spellStart"/>
            <w:r>
              <w:rPr>
                <w:rFonts w:ascii="Times New Roman" w:eastAsia="Times New Roman" w:hAnsi="Times New Roman" w:cs="Times New Roman"/>
                <w:color w:val="000000"/>
                <w:sz w:val="24"/>
                <w:szCs w:val="24"/>
              </w:rPr>
              <w:t>Селинском</w:t>
            </w:r>
            <w:proofErr w:type="spellEnd"/>
            <w:r>
              <w:rPr>
                <w:rFonts w:ascii="Times New Roman" w:eastAsia="Times New Roman" w:hAnsi="Times New Roman" w:cs="Times New Roman"/>
                <w:color w:val="000000"/>
                <w:sz w:val="24"/>
                <w:szCs w:val="24"/>
              </w:rPr>
              <w:t xml:space="preserve"> сельском поселении в рамках программы «Увековечение памяти погибших при защите Отечества на 2019-2024 годы»; расходы в сумме 536 000,00 рублей в бюджете Кильмезского городского поселения на создание мест (площадок) для ТКО</w:t>
            </w:r>
            <w:r>
              <w:rPr>
                <w:rFonts w:ascii="Courier New" w:eastAsia="Courier New" w:hAnsi="Courier New" w:cs="Courier New"/>
                <w:color w:val="000000"/>
                <w:sz w:val="24"/>
                <w:szCs w:val="24"/>
              </w:rPr>
              <w:t>.</w:t>
            </w:r>
          </w:p>
          <w:p w14:paraId="5DA297BA" w14:textId="246B90BF" w:rsidR="00B1338E" w:rsidRDefault="00853428">
            <w:pPr>
              <w:ind w:firstLine="700"/>
              <w:jc w:val="both"/>
              <w:rPr>
                <w:color w:val="000000"/>
              </w:rPr>
            </w:pPr>
            <w:r>
              <w:rPr>
                <w:rFonts w:ascii="Times New Roman" w:eastAsia="Times New Roman" w:hAnsi="Times New Roman" w:cs="Times New Roman"/>
                <w:color w:val="000000"/>
                <w:sz w:val="24"/>
                <w:szCs w:val="24"/>
              </w:rPr>
              <w:t>В ф. 0503369G БД</w:t>
            </w:r>
            <w:r w:rsidR="00E4013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по счету 130306001- отражена сумма дебиторской задолженности 146,09 руб. (страховые взносы от несчастных случаев на производстве и профессиональных заболеваний).</w:t>
            </w:r>
          </w:p>
          <w:p w14:paraId="41A3A711" w14:textId="761F3DD1" w:rsidR="00B1338E" w:rsidRDefault="00853428">
            <w:pPr>
              <w:ind w:firstLine="700"/>
              <w:jc w:val="both"/>
              <w:rPr>
                <w:color w:val="000000"/>
              </w:rPr>
            </w:pPr>
            <w:r>
              <w:rPr>
                <w:rFonts w:ascii="Times New Roman" w:eastAsia="Times New Roman" w:hAnsi="Times New Roman" w:cs="Times New Roman"/>
                <w:color w:val="000000"/>
                <w:sz w:val="24"/>
                <w:szCs w:val="24"/>
              </w:rPr>
              <w:t>В ф. 0503373G</w:t>
            </w:r>
            <w:r w:rsidR="00E4013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отражено изменение остатков валюты баланса (по материальным запасам 12 272,79</w:t>
            </w:r>
            <w:r w:rsidR="00E4013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руб.; по нефинансовым активам имущества казны 19 563,00</w:t>
            </w:r>
            <w:r w:rsidR="00E4013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руб.- в бюджете муниципального района; изменение </w:t>
            </w:r>
            <w:proofErr w:type="spellStart"/>
            <w:r>
              <w:rPr>
                <w:rFonts w:ascii="Times New Roman" w:eastAsia="Times New Roman" w:hAnsi="Times New Roman" w:cs="Times New Roman"/>
                <w:color w:val="000000"/>
                <w:sz w:val="24"/>
                <w:szCs w:val="24"/>
              </w:rPr>
              <w:t>Дт</w:t>
            </w:r>
            <w:proofErr w:type="spellEnd"/>
            <w:r>
              <w:rPr>
                <w:rFonts w:ascii="Times New Roman" w:eastAsia="Times New Roman" w:hAnsi="Times New Roman" w:cs="Times New Roman"/>
                <w:color w:val="000000"/>
                <w:sz w:val="24"/>
                <w:szCs w:val="24"/>
              </w:rPr>
              <w:t xml:space="preserve"> задолженности по доходам в сумме 161 379,01руб., изменение </w:t>
            </w:r>
            <w:proofErr w:type="spellStart"/>
            <w:r>
              <w:rPr>
                <w:rFonts w:ascii="Times New Roman" w:eastAsia="Times New Roman" w:hAnsi="Times New Roman" w:cs="Times New Roman"/>
                <w:color w:val="000000"/>
                <w:sz w:val="24"/>
                <w:szCs w:val="24"/>
              </w:rPr>
              <w:t>Кт</w:t>
            </w:r>
            <w:proofErr w:type="spellEnd"/>
            <w:r>
              <w:rPr>
                <w:rFonts w:ascii="Times New Roman" w:eastAsia="Times New Roman" w:hAnsi="Times New Roman" w:cs="Times New Roman"/>
                <w:color w:val="000000"/>
                <w:sz w:val="24"/>
                <w:szCs w:val="24"/>
              </w:rPr>
              <w:t xml:space="preserve"> задолженности по доходам в сумме -364 021,86руб., доходы будущих периодов 3 344,00 руб.</w:t>
            </w:r>
            <w:r w:rsidR="00E4013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00E4013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в бюджетах сельских и городского поселений (по отчетности ФНС)).</w:t>
            </w:r>
          </w:p>
          <w:p w14:paraId="3E4D119D" w14:textId="77777777" w:rsidR="00B1338E" w:rsidRDefault="00853428">
            <w:pPr>
              <w:ind w:firstLine="700"/>
              <w:jc w:val="both"/>
              <w:rPr>
                <w:color w:val="000000"/>
              </w:rPr>
            </w:pPr>
            <w:r>
              <w:rPr>
                <w:rFonts w:ascii="Times New Roman" w:eastAsia="Times New Roman" w:hAnsi="Times New Roman" w:cs="Times New Roman"/>
                <w:color w:val="000000"/>
                <w:sz w:val="24"/>
                <w:szCs w:val="24"/>
              </w:rPr>
              <w:t>По состоянию на 01.01.2023 года по счету 130100000 муниципальный долг составлял 4 559 200 руб., по кредиту с ПАО Сбербанк России муниципальный контракт № 0140300046620000002-01 от 19.10.2020 г на сумму 20 000 000,00 руб., непогашенная часть 4 559 200 рублей, погашена полностью.</w:t>
            </w:r>
          </w:p>
          <w:p w14:paraId="2DA99718" w14:textId="721B8288" w:rsidR="00B1338E" w:rsidRDefault="00853428">
            <w:pPr>
              <w:ind w:firstLine="700"/>
              <w:jc w:val="both"/>
              <w:rPr>
                <w:color w:val="000000"/>
              </w:rPr>
            </w:pPr>
            <w:r>
              <w:rPr>
                <w:rFonts w:ascii="Times New Roman" w:eastAsia="Times New Roman" w:hAnsi="Times New Roman" w:cs="Times New Roman"/>
                <w:color w:val="000000"/>
                <w:sz w:val="24"/>
                <w:szCs w:val="24"/>
              </w:rPr>
              <w:t xml:space="preserve">14.11.2023 года заключен муниципальный контракт с АО «Первый </w:t>
            </w:r>
            <w:proofErr w:type="spellStart"/>
            <w:r>
              <w:rPr>
                <w:rFonts w:ascii="Times New Roman" w:eastAsia="Times New Roman" w:hAnsi="Times New Roman" w:cs="Times New Roman"/>
                <w:color w:val="000000"/>
                <w:sz w:val="24"/>
                <w:szCs w:val="24"/>
              </w:rPr>
              <w:t>Дортрансбанк</w:t>
            </w:r>
            <w:proofErr w:type="spellEnd"/>
            <w:r>
              <w:rPr>
                <w:rFonts w:ascii="Times New Roman" w:eastAsia="Times New Roman" w:hAnsi="Times New Roman" w:cs="Times New Roman"/>
                <w:color w:val="000000"/>
                <w:sz w:val="24"/>
                <w:szCs w:val="24"/>
              </w:rPr>
              <w:t>»</w:t>
            </w:r>
            <w:r>
              <w:rPr>
                <w:rFonts w:ascii="Calibri" w:eastAsia="Calibri" w:hAnsi="Calibri" w:cs="Calibri"/>
                <w:color w:val="000000"/>
              </w:rPr>
              <w:t xml:space="preserve"> за </w:t>
            </w:r>
            <w:r>
              <w:rPr>
                <w:rFonts w:ascii="Times New Roman" w:eastAsia="Times New Roman" w:hAnsi="Times New Roman" w:cs="Times New Roman"/>
                <w:color w:val="000000"/>
                <w:sz w:val="24"/>
                <w:szCs w:val="24"/>
              </w:rPr>
              <w:t>№</w:t>
            </w:r>
            <w:r w:rsidR="00E4013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0140300046623000002-02 на сумму 7 791 000 руб., задолженность по указанному контракту по состоянию на 01.01.2024 года составила 6 000 000 рублей.</w:t>
            </w:r>
          </w:p>
          <w:p w14:paraId="5E162C23" w14:textId="7922A901" w:rsidR="00B1338E" w:rsidRDefault="00853428">
            <w:pPr>
              <w:ind w:firstLine="70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Обслуживание муниципального долга (проценты за пользование кредитом) за 2023 год составило 91 835,75 рублей.</w:t>
            </w:r>
          </w:p>
          <w:p w14:paraId="41BA7B02" w14:textId="77777777" w:rsidR="00CB0A7D" w:rsidRDefault="00CB0A7D">
            <w:pPr>
              <w:ind w:firstLine="700"/>
              <w:jc w:val="both"/>
              <w:rPr>
                <w:color w:val="000000"/>
              </w:rPr>
            </w:pPr>
          </w:p>
          <w:p w14:paraId="13A8324E" w14:textId="77777777" w:rsidR="00B1338E" w:rsidRPr="003B0EFC" w:rsidRDefault="00853428">
            <w:pPr>
              <w:ind w:firstLine="700"/>
              <w:jc w:val="both"/>
              <w:rPr>
                <w:color w:val="000000"/>
              </w:rPr>
            </w:pPr>
            <w:r w:rsidRPr="003B0EFC">
              <w:rPr>
                <w:rFonts w:ascii="Times New Roman" w:eastAsia="Times New Roman" w:hAnsi="Times New Roman" w:cs="Times New Roman"/>
                <w:b/>
                <w:color w:val="000000"/>
                <w:sz w:val="24"/>
                <w:szCs w:val="24"/>
              </w:rPr>
              <w:t>Раздел 5 «Прочие вопросы деятельности»</w:t>
            </w:r>
          </w:p>
          <w:p w14:paraId="6CF27C32" w14:textId="77777777" w:rsidR="00A8340F" w:rsidRPr="003B0EFC" w:rsidRDefault="00A8340F" w:rsidP="00A8340F">
            <w:pPr>
              <w:ind w:firstLine="700"/>
              <w:jc w:val="both"/>
              <w:rPr>
                <w:color w:val="000000"/>
              </w:rPr>
            </w:pPr>
            <w:r w:rsidRPr="003B0EFC">
              <w:rPr>
                <w:rFonts w:ascii="Times New Roman" w:eastAsia="Times New Roman" w:hAnsi="Times New Roman" w:cs="Times New Roman"/>
                <w:color w:val="000000"/>
                <w:sz w:val="24"/>
                <w:szCs w:val="24"/>
              </w:rPr>
              <w:t>Вопросы увеличения налоговой базы по налогам, формирующим местные бюджеты и легализации заработной платы  в 2024 году рассматривали межведомственная комиссия по легализации налоговой базы и обеспечению налоговых поступлений, утвержденная постановлением администрации Кильмезского района 30.12.2020 № 516 и рабочая группа межведомственной комиссии по противодействию нелегальной занятости и противодействию формированию просроченной задолженности по заработной плате, утвержденная постановлением администрации Кильмезского района от 22.08.2024 года № 360.</w:t>
            </w:r>
          </w:p>
          <w:p w14:paraId="2D93692D" w14:textId="77777777" w:rsidR="00A8340F" w:rsidRPr="003B0EFC" w:rsidRDefault="00A8340F" w:rsidP="00A8340F">
            <w:pPr>
              <w:ind w:firstLine="700"/>
              <w:jc w:val="both"/>
              <w:rPr>
                <w:color w:val="000000"/>
              </w:rPr>
            </w:pPr>
            <w:r w:rsidRPr="003B0EFC">
              <w:rPr>
                <w:rFonts w:ascii="Times New Roman" w:eastAsia="Times New Roman" w:hAnsi="Times New Roman" w:cs="Times New Roman"/>
                <w:color w:val="000000"/>
                <w:sz w:val="24"/>
                <w:szCs w:val="24"/>
              </w:rPr>
              <w:t xml:space="preserve">За 2024 год проведено 11 заседаний межведомственной комиссии по легализации налоговой базы и обеспечению налоговых поступлений. В части </w:t>
            </w:r>
            <w:r w:rsidRPr="003B0EFC">
              <w:rPr>
                <w:rFonts w:ascii="Times New Roman" w:eastAsia="Times New Roman" w:hAnsi="Times New Roman" w:cs="Times New Roman"/>
                <w:color w:val="000000"/>
                <w:sz w:val="24"/>
                <w:szCs w:val="24"/>
              </w:rPr>
              <w:lastRenderedPageBreak/>
              <w:t>решения вопросов урегулирования задолженности по налоговым и неналоговым доходам на заседания комиссий было приглашено 14 должников – индивидуальных предпринимателей и юридических лиц. Сумма задолженности по налоговым и неналоговым платежам по приглашенным должникам составила 1617,80 тыс. рублей. Сумма погашенной задолженности за исследуемый период по должникам, явившимся и не явившимся, но добровольно погасившим задолженность, по итогам заседания комиссии составила 884,7 тыс. рублей или 54,7 процентов от общей суммы неплатежей.</w:t>
            </w:r>
          </w:p>
          <w:p w14:paraId="0B36A31D" w14:textId="77777777" w:rsidR="00A8340F" w:rsidRPr="003B0EFC" w:rsidRDefault="00A8340F" w:rsidP="00A8340F">
            <w:pPr>
              <w:jc w:val="both"/>
              <w:rPr>
                <w:color w:val="000000"/>
              </w:rPr>
            </w:pPr>
            <w:r w:rsidRPr="003B0EFC">
              <w:rPr>
                <w:rFonts w:ascii="Times New Roman" w:eastAsia="Times New Roman" w:hAnsi="Times New Roman" w:cs="Times New Roman"/>
                <w:color w:val="000000"/>
                <w:sz w:val="24"/>
                <w:szCs w:val="24"/>
              </w:rPr>
              <w:t xml:space="preserve">           Информация о заседаниях межведомственной комиссии, состоявшихся за исследуемый период, регулярно освещается на официальном сайте Администрации Кильмезского района. За 2024 год размещено на сайте администрации Кильмезского района 11 информаций по данной теме. Исполнение районного бюджета находится на постоянном контроле финансового управления, ежеквартально анализируется его доходная часть. </w:t>
            </w:r>
          </w:p>
          <w:p w14:paraId="4A1C591D" w14:textId="77777777" w:rsidR="00A8340F" w:rsidRPr="003B0EFC" w:rsidRDefault="00A8340F" w:rsidP="00A8340F">
            <w:pPr>
              <w:ind w:firstLine="700"/>
              <w:jc w:val="both"/>
              <w:rPr>
                <w:color w:val="000000"/>
              </w:rPr>
            </w:pPr>
            <w:r w:rsidRPr="003B0EFC">
              <w:rPr>
                <w:rFonts w:ascii="Times New Roman" w:eastAsia="Times New Roman" w:hAnsi="Times New Roman" w:cs="Times New Roman"/>
                <w:color w:val="000000"/>
                <w:sz w:val="24"/>
                <w:szCs w:val="24"/>
              </w:rPr>
              <w:t>На территории Кильмезского района в отчетном периоде имеются объекты неиспользуемого имущества, находящегося в муниципальной собственности - здания детского сада в д. Малая Кильмезь. (В 2024 году один объект-автостанция продан, один объект- здание сельской библиотеки продан).</w:t>
            </w:r>
          </w:p>
          <w:p w14:paraId="4C2BE631" w14:textId="6E5C33A7" w:rsidR="00B1338E" w:rsidRPr="003B0EFC" w:rsidRDefault="00853428">
            <w:pPr>
              <w:ind w:firstLine="700"/>
              <w:jc w:val="both"/>
              <w:rPr>
                <w:color w:val="000000"/>
              </w:rPr>
            </w:pPr>
            <w:r w:rsidRPr="003B0EFC">
              <w:rPr>
                <w:rFonts w:ascii="Times New Roman" w:eastAsia="Times New Roman" w:hAnsi="Times New Roman" w:cs="Times New Roman"/>
                <w:color w:val="000000"/>
                <w:sz w:val="24"/>
                <w:szCs w:val="24"/>
              </w:rPr>
              <w:t>Муниципальный финансовый контроль в течение 202</w:t>
            </w:r>
            <w:r w:rsidR="00565AB6" w:rsidRPr="003B0EFC">
              <w:rPr>
                <w:rFonts w:ascii="Times New Roman" w:eastAsia="Times New Roman" w:hAnsi="Times New Roman" w:cs="Times New Roman"/>
                <w:color w:val="000000"/>
                <w:sz w:val="24"/>
                <w:szCs w:val="24"/>
              </w:rPr>
              <w:t>4</w:t>
            </w:r>
            <w:r w:rsidRPr="003B0EFC">
              <w:rPr>
                <w:rFonts w:ascii="Times New Roman" w:eastAsia="Times New Roman" w:hAnsi="Times New Roman" w:cs="Times New Roman"/>
                <w:color w:val="000000"/>
                <w:sz w:val="24"/>
                <w:szCs w:val="24"/>
              </w:rPr>
              <w:t xml:space="preserve"> года осуществлялся в соответствии с постановлениями Правительства Российской Федерации:</w:t>
            </w:r>
          </w:p>
          <w:p w14:paraId="4B2AD153" w14:textId="77777777" w:rsidR="00B1338E" w:rsidRPr="003B0EFC" w:rsidRDefault="00853428">
            <w:pPr>
              <w:ind w:firstLine="700"/>
              <w:jc w:val="both"/>
              <w:rPr>
                <w:color w:val="000000"/>
              </w:rPr>
            </w:pPr>
            <w:r w:rsidRPr="003B0EFC">
              <w:rPr>
                <w:rFonts w:ascii="Times New Roman" w:eastAsia="Times New Roman" w:hAnsi="Times New Roman" w:cs="Times New Roman"/>
                <w:color w:val="000000"/>
                <w:sz w:val="24"/>
                <w:szCs w:val="24"/>
              </w:rPr>
              <w:t>от 27.02.2020 №208 «Об утверждении Федерального стандарта внутреннего государственного (муниципального) финансового контроля «Планирование проверок, ревизий и обследований»;</w:t>
            </w:r>
          </w:p>
          <w:p w14:paraId="44AD29BB" w14:textId="77777777" w:rsidR="00B1338E" w:rsidRPr="003B0EFC" w:rsidRDefault="00853428">
            <w:pPr>
              <w:ind w:firstLine="700"/>
              <w:jc w:val="both"/>
              <w:rPr>
                <w:color w:val="000000"/>
              </w:rPr>
            </w:pPr>
            <w:r w:rsidRPr="003B0EFC">
              <w:rPr>
                <w:rFonts w:ascii="Times New Roman" w:eastAsia="Times New Roman" w:hAnsi="Times New Roman" w:cs="Times New Roman"/>
                <w:color w:val="000000"/>
                <w:sz w:val="24"/>
                <w:szCs w:val="24"/>
              </w:rPr>
              <w:t>от 17.08.2020 №1235 «Об утверждении Федерального стандарта внутреннего государственного (муниципального) финансового контроля «Проведение проверок, ревизий и обследований и оформление их результатов»;</w:t>
            </w:r>
          </w:p>
          <w:p w14:paraId="4226B6D6" w14:textId="77777777" w:rsidR="00B1338E" w:rsidRPr="003B0EFC" w:rsidRDefault="00853428">
            <w:pPr>
              <w:ind w:firstLine="700"/>
              <w:jc w:val="both"/>
              <w:rPr>
                <w:color w:val="000000"/>
              </w:rPr>
            </w:pPr>
            <w:r w:rsidRPr="003B0EFC">
              <w:rPr>
                <w:rFonts w:ascii="Times New Roman" w:eastAsia="Times New Roman" w:hAnsi="Times New Roman" w:cs="Times New Roman"/>
                <w:color w:val="000000"/>
                <w:sz w:val="24"/>
                <w:szCs w:val="24"/>
              </w:rPr>
              <w:t>от 16.09.2020 №1478 «Об утверждении Федерального стандарта внутреннего государственного (муниципального) финансового контроля «Правила составления отчетности о результатах контрольной деятельности».</w:t>
            </w:r>
          </w:p>
          <w:p w14:paraId="624109A8" w14:textId="66B9AB53" w:rsidR="00B1338E" w:rsidRPr="003B0EFC" w:rsidRDefault="00853428">
            <w:pPr>
              <w:ind w:firstLine="700"/>
              <w:jc w:val="both"/>
              <w:rPr>
                <w:color w:val="000000"/>
              </w:rPr>
            </w:pPr>
            <w:r w:rsidRPr="003B0EFC">
              <w:rPr>
                <w:rFonts w:ascii="Times New Roman" w:eastAsia="Times New Roman" w:hAnsi="Times New Roman" w:cs="Times New Roman"/>
                <w:color w:val="000000"/>
                <w:sz w:val="24"/>
                <w:szCs w:val="24"/>
              </w:rPr>
              <w:t> Для осуществления внутреннего муниципального финансового контроля в 202</w:t>
            </w:r>
            <w:r w:rsidR="00623706" w:rsidRPr="003B0EFC">
              <w:rPr>
                <w:rFonts w:ascii="Times New Roman" w:eastAsia="Times New Roman" w:hAnsi="Times New Roman" w:cs="Times New Roman"/>
                <w:color w:val="000000"/>
                <w:sz w:val="24"/>
                <w:szCs w:val="24"/>
              </w:rPr>
              <w:t>4</w:t>
            </w:r>
            <w:r w:rsidRPr="003B0EFC">
              <w:rPr>
                <w:rFonts w:ascii="Times New Roman" w:eastAsia="Times New Roman" w:hAnsi="Times New Roman" w:cs="Times New Roman"/>
                <w:color w:val="000000"/>
                <w:sz w:val="24"/>
                <w:szCs w:val="24"/>
              </w:rPr>
              <w:t xml:space="preserve"> году были использованы методы проверка.</w:t>
            </w:r>
          </w:p>
          <w:p w14:paraId="741C4AAB" w14:textId="122BE3E3" w:rsidR="00B1338E" w:rsidRPr="003B0EFC" w:rsidRDefault="00853428">
            <w:pPr>
              <w:ind w:firstLine="700"/>
              <w:jc w:val="both"/>
              <w:rPr>
                <w:color w:val="000000"/>
              </w:rPr>
            </w:pPr>
            <w:r w:rsidRPr="003B0EFC">
              <w:rPr>
                <w:rFonts w:ascii="Times New Roman" w:eastAsia="Times New Roman" w:hAnsi="Times New Roman" w:cs="Times New Roman"/>
                <w:color w:val="000000"/>
                <w:sz w:val="24"/>
                <w:szCs w:val="24"/>
              </w:rPr>
              <w:t>В соответствии с планом контрольной деятельности в 202</w:t>
            </w:r>
            <w:r w:rsidR="00623706" w:rsidRPr="003B0EFC">
              <w:rPr>
                <w:rFonts w:ascii="Times New Roman" w:eastAsia="Times New Roman" w:hAnsi="Times New Roman" w:cs="Times New Roman"/>
                <w:color w:val="000000"/>
                <w:sz w:val="24"/>
                <w:szCs w:val="24"/>
              </w:rPr>
              <w:t>4</w:t>
            </w:r>
            <w:r w:rsidRPr="003B0EFC">
              <w:rPr>
                <w:rFonts w:ascii="Times New Roman" w:eastAsia="Times New Roman" w:hAnsi="Times New Roman" w:cs="Times New Roman"/>
                <w:color w:val="000000"/>
                <w:sz w:val="24"/>
                <w:szCs w:val="24"/>
              </w:rPr>
              <w:t xml:space="preserve"> году в 8 муниципальных учреждениях были проведены контрольные мероприятия</w:t>
            </w:r>
            <w:r w:rsidR="00623706" w:rsidRPr="003B0EFC">
              <w:rPr>
                <w:rFonts w:ascii="Times New Roman" w:eastAsia="Times New Roman" w:hAnsi="Times New Roman" w:cs="Times New Roman"/>
                <w:color w:val="000000"/>
                <w:sz w:val="24"/>
                <w:szCs w:val="24"/>
              </w:rPr>
              <w:t>.</w:t>
            </w:r>
            <w:r w:rsidRPr="003B0EFC">
              <w:rPr>
                <w:rFonts w:ascii="Times New Roman" w:eastAsia="Times New Roman" w:hAnsi="Times New Roman" w:cs="Times New Roman"/>
                <w:color w:val="000000"/>
                <w:sz w:val="24"/>
                <w:szCs w:val="24"/>
              </w:rPr>
              <w:t xml:space="preserve"> </w:t>
            </w:r>
            <w:r w:rsidR="00623706" w:rsidRPr="003B0EFC">
              <w:rPr>
                <w:rFonts w:ascii="Times New Roman" w:eastAsia="Times New Roman" w:hAnsi="Times New Roman" w:cs="Times New Roman"/>
                <w:color w:val="000000"/>
                <w:sz w:val="24"/>
                <w:szCs w:val="24"/>
              </w:rPr>
              <w:t>П</w:t>
            </w:r>
            <w:r w:rsidRPr="003B0EFC">
              <w:rPr>
                <w:rFonts w:ascii="Times New Roman" w:eastAsia="Times New Roman" w:hAnsi="Times New Roman" w:cs="Times New Roman"/>
                <w:color w:val="000000"/>
                <w:sz w:val="24"/>
                <w:szCs w:val="24"/>
              </w:rPr>
              <w:t>о теме</w:t>
            </w:r>
            <w:r w:rsidR="00623706" w:rsidRPr="003B0EFC">
              <w:rPr>
                <w:rFonts w:ascii="Times New Roman" w:eastAsia="Times New Roman" w:hAnsi="Times New Roman" w:cs="Times New Roman"/>
                <w:color w:val="000000"/>
                <w:sz w:val="24"/>
                <w:szCs w:val="24"/>
              </w:rPr>
              <w:t>:</w:t>
            </w:r>
            <w:r w:rsidRPr="003B0EFC">
              <w:rPr>
                <w:rFonts w:ascii="Times New Roman" w:eastAsia="Times New Roman" w:hAnsi="Times New Roman" w:cs="Times New Roman"/>
                <w:color w:val="000000"/>
                <w:sz w:val="24"/>
                <w:szCs w:val="24"/>
              </w:rPr>
              <w:t xml:space="preserve"> </w:t>
            </w:r>
            <w:r w:rsidR="00623706" w:rsidRPr="003B0EFC">
              <w:rPr>
                <w:rFonts w:ascii="Times New Roman" w:eastAsia="Times New Roman" w:hAnsi="Times New Roman" w:cs="Times New Roman"/>
                <w:color w:val="000000"/>
                <w:sz w:val="24"/>
                <w:szCs w:val="24"/>
              </w:rPr>
              <w:t xml:space="preserve">«Проверка (ревизия) финансово-хозяйственной деятельности объекта контроля» было проверено 7 муниципальных, по теме: «Проверка соблюдения целей, порядка и условий предоставления местным бюджетам из областного бюджета субсидий на оборудование (дооборудование) пляжей (мест отдыха людей у воды) в 2023 году» 1 муниципальное учреждение.  </w:t>
            </w:r>
          </w:p>
          <w:p w14:paraId="7C697DC0" w14:textId="77777777" w:rsidR="00B1338E" w:rsidRPr="003B0EFC" w:rsidRDefault="00853428">
            <w:pPr>
              <w:ind w:firstLine="700"/>
              <w:jc w:val="both"/>
              <w:rPr>
                <w:color w:val="000000"/>
              </w:rPr>
            </w:pPr>
            <w:r w:rsidRPr="003B0EFC">
              <w:rPr>
                <w:rFonts w:ascii="Times New Roman" w:eastAsia="Times New Roman" w:hAnsi="Times New Roman" w:cs="Times New Roman"/>
                <w:color w:val="000000"/>
                <w:sz w:val="24"/>
                <w:szCs w:val="24"/>
              </w:rPr>
              <w:t>В ходе проведенных контрольных процедур удалось выявить следующее:</w:t>
            </w:r>
          </w:p>
          <w:p w14:paraId="760A23DC" w14:textId="24A92A65" w:rsidR="00B1338E" w:rsidRPr="003B0EFC" w:rsidRDefault="00853428">
            <w:pPr>
              <w:ind w:firstLine="700"/>
              <w:jc w:val="both"/>
              <w:rPr>
                <w:color w:val="000000"/>
              </w:rPr>
            </w:pPr>
            <w:r w:rsidRPr="003B0EFC">
              <w:rPr>
                <w:rFonts w:ascii="Times New Roman" w:eastAsia="Times New Roman" w:hAnsi="Times New Roman" w:cs="Times New Roman"/>
                <w:color w:val="000000"/>
                <w:sz w:val="24"/>
                <w:szCs w:val="24"/>
              </w:rPr>
              <w:t xml:space="preserve">Общий объем суммовых нарушений составил </w:t>
            </w:r>
            <w:r w:rsidR="00623706" w:rsidRPr="003B0EFC">
              <w:rPr>
                <w:rFonts w:ascii="Times New Roman" w:eastAsia="Times New Roman" w:hAnsi="Times New Roman" w:cs="Times New Roman"/>
                <w:color w:val="000000"/>
                <w:sz w:val="24"/>
                <w:szCs w:val="24"/>
              </w:rPr>
              <w:t>50757,10</w:t>
            </w:r>
            <w:r w:rsidRPr="003B0EFC">
              <w:rPr>
                <w:rFonts w:ascii="Times New Roman" w:eastAsia="Times New Roman" w:hAnsi="Times New Roman" w:cs="Times New Roman"/>
                <w:color w:val="000000"/>
                <w:sz w:val="24"/>
                <w:szCs w:val="24"/>
              </w:rPr>
              <w:t xml:space="preserve"> руб. (нарушения при исполнении бюджета по расходам </w:t>
            </w:r>
            <w:r w:rsidR="00623706" w:rsidRPr="003B0EFC">
              <w:rPr>
                <w:rFonts w:ascii="Times New Roman" w:eastAsia="Times New Roman" w:hAnsi="Times New Roman" w:cs="Times New Roman"/>
                <w:color w:val="000000"/>
                <w:sz w:val="24"/>
                <w:szCs w:val="24"/>
              </w:rPr>
              <w:t>50757,10</w:t>
            </w:r>
            <w:r w:rsidRPr="003B0EFC">
              <w:rPr>
                <w:rFonts w:ascii="Times New Roman" w:eastAsia="Times New Roman" w:hAnsi="Times New Roman" w:cs="Times New Roman"/>
                <w:color w:val="000000"/>
                <w:sz w:val="24"/>
                <w:szCs w:val="24"/>
              </w:rPr>
              <w:t xml:space="preserve"> руб.)</w:t>
            </w:r>
          </w:p>
          <w:p w14:paraId="7E0EAB86" w14:textId="77777777" w:rsidR="00B1338E" w:rsidRPr="003B0EFC" w:rsidRDefault="00853428">
            <w:pPr>
              <w:ind w:firstLine="700"/>
              <w:jc w:val="both"/>
              <w:rPr>
                <w:color w:val="000000"/>
              </w:rPr>
            </w:pPr>
            <w:r w:rsidRPr="003B0EFC">
              <w:rPr>
                <w:rFonts w:ascii="Times New Roman" w:eastAsia="Times New Roman" w:hAnsi="Times New Roman" w:cs="Times New Roman"/>
                <w:color w:val="000000"/>
                <w:sz w:val="24"/>
                <w:szCs w:val="24"/>
              </w:rPr>
              <w:t>Общий объем не суммовых нарушений составил 1 единицу.</w:t>
            </w:r>
          </w:p>
          <w:p w14:paraId="13D73695" w14:textId="77777777" w:rsidR="00B1338E" w:rsidRPr="003B0EFC" w:rsidRDefault="00853428">
            <w:pPr>
              <w:ind w:firstLine="700"/>
              <w:jc w:val="both"/>
              <w:rPr>
                <w:color w:val="000000"/>
              </w:rPr>
            </w:pPr>
            <w:r w:rsidRPr="003B0EFC">
              <w:rPr>
                <w:rFonts w:ascii="Times New Roman" w:eastAsia="Times New Roman" w:hAnsi="Times New Roman" w:cs="Times New Roman"/>
                <w:color w:val="000000"/>
                <w:sz w:val="24"/>
                <w:szCs w:val="24"/>
              </w:rPr>
              <w:t xml:space="preserve">О фактах выявленных нарушений каждое муниципальное учреждение получило Представление. В течение установленного срока в письменной форме были предоставлены комментарии. Нарушения, исправление которых было возможно, ликвидированы: </w:t>
            </w:r>
          </w:p>
          <w:p w14:paraId="4255B231" w14:textId="143C7139" w:rsidR="00B1338E" w:rsidRPr="003B0EFC" w:rsidRDefault="00853428">
            <w:pPr>
              <w:ind w:firstLine="700"/>
              <w:jc w:val="both"/>
              <w:rPr>
                <w:color w:val="000000"/>
              </w:rPr>
            </w:pPr>
            <w:r w:rsidRPr="003B0EFC">
              <w:rPr>
                <w:rFonts w:ascii="Times New Roman" w:eastAsia="Times New Roman" w:hAnsi="Times New Roman" w:cs="Times New Roman"/>
                <w:color w:val="000000"/>
                <w:sz w:val="24"/>
                <w:szCs w:val="24"/>
              </w:rPr>
              <w:t>1. Нарушения при исполнении бюджета по расходам (в частности, нарушения, связанные с оплатой труда (</w:t>
            </w:r>
            <w:r w:rsidR="00623706" w:rsidRPr="003B0EFC">
              <w:rPr>
                <w:rFonts w:ascii="Times New Roman" w:eastAsia="Times New Roman" w:hAnsi="Times New Roman" w:cs="Times New Roman"/>
                <w:color w:val="000000"/>
                <w:sz w:val="24"/>
                <w:szCs w:val="24"/>
              </w:rPr>
              <w:t>50757,10</w:t>
            </w:r>
            <w:r w:rsidRPr="003B0EFC">
              <w:rPr>
                <w:rFonts w:ascii="Times New Roman" w:eastAsia="Times New Roman" w:hAnsi="Times New Roman" w:cs="Times New Roman"/>
                <w:color w:val="000000"/>
                <w:sz w:val="24"/>
                <w:szCs w:val="24"/>
              </w:rPr>
              <w:t xml:space="preserve"> руб.). Не доначисленная заработная плата </w:t>
            </w:r>
            <w:r w:rsidRPr="003B0EFC">
              <w:rPr>
                <w:rFonts w:ascii="Times New Roman" w:eastAsia="Times New Roman" w:hAnsi="Times New Roman" w:cs="Times New Roman"/>
                <w:color w:val="000000"/>
                <w:sz w:val="24"/>
                <w:szCs w:val="24"/>
              </w:rPr>
              <w:lastRenderedPageBreak/>
              <w:t xml:space="preserve">выплачена – </w:t>
            </w:r>
            <w:r w:rsidR="00565AB6" w:rsidRPr="003B0EFC">
              <w:rPr>
                <w:rFonts w:ascii="Times New Roman" w:eastAsia="Times New Roman" w:hAnsi="Times New Roman" w:cs="Times New Roman"/>
                <w:color w:val="000000"/>
                <w:sz w:val="24"/>
                <w:szCs w:val="24"/>
              </w:rPr>
              <w:t>35208,11</w:t>
            </w:r>
            <w:r w:rsidRPr="003B0EFC">
              <w:rPr>
                <w:rFonts w:ascii="Times New Roman" w:eastAsia="Times New Roman" w:hAnsi="Times New Roman" w:cs="Times New Roman"/>
                <w:color w:val="000000"/>
                <w:sz w:val="24"/>
                <w:szCs w:val="24"/>
              </w:rPr>
              <w:t xml:space="preserve"> руб.  Неправомерно начисленная заработная плата (переплата) удержана – </w:t>
            </w:r>
            <w:r w:rsidR="00565AB6" w:rsidRPr="003B0EFC">
              <w:rPr>
                <w:rFonts w:ascii="Times New Roman" w:eastAsia="Times New Roman" w:hAnsi="Times New Roman" w:cs="Times New Roman"/>
                <w:color w:val="000000"/>
                <w:sz w:val="24"/>
                <w:szCs w:val="24"/>
              </w:rPr>
              <w:t>15548,99</w:t>
            </w:r>
            <w:r w:rsidRPr="003B0EFC">
              <w:rPr>
                <w:rFonts w:ascii="Times New Roman" w:eastAsia="Times New Roman" w:hAnsi="Times New Roman" w:cs="Times New Roman"/>
                <w:color w:val="000000"/>
                <w:sz w:val="24"/>
                <w:szCs w:val="24"/>
              </w:rPr>
              <w:t xml:space="preserve"> руб.</w:t>
            </w:r>
          </w:p>
          <w:p w14:paraId="6CA1E740" w14:textId="77777777" w:rsidR="00B1338E" w:rsidRDefault="00853428">
            <w:pPr>
              <w:ind w:firstLine="700"/>
              <w:jc w:val="both"/>
              <w:rPr>
                <w:color w:val="000000"/>
              </w:rPr>
            </w:pPr>
            <w:r w:rsidRPr="003B0EFC">
              <w:rPr>
                <w:rFonts w:ascii="Times New Roman" w:eastAsia="Times New Roman" w:hAnsi="Times New Roman" w:cs="Times New Roman"/>
                <w:color w:val="000000"/>
                <w:sz w:val="24"/>
                <w:szCs w:val="24"/>
              </w:rPr>
              <w:t>По итогам контрольных мероприятий для предотвращения нарушений с Учреждениями проведена учебно-консультационная работа.</w:t>
            </w:r>
          </w:p>
          <w:p w14:paraId="1A318035" w14:textId="77777777" w:rsidR="00B1338E" w:rsidRDefault="00853428">
            <w:pPr>
              <w:ind w:firstLine="700"/>
              <w:jc w:val="both"/>
              <w:rPr>
                <w:color w:val="000000"/>
              </w:rPr>
            </w:pPr>
            <w:r>
              <w:rPr>
                <w:rFonts w:ascii="Times New Roman" w:eastAsia="Times New Roman" w:hAnsi="Times New Roman" w:cs="Times New Roman"/>
                <w:color w:val="000000"/>
                <w:sz w:val="24"/>
                <w:szCs w:val="24"/>
              </w:rPr>
              <w:t> </w:t>
            </w:r>
          </w:p>
          <w:p w14:paraId="781031C4" w14:textId="77777777" w:rsidR="00B1338E" w:rsidRDefault="00853428">
            <w:pPr>
              <w:spacing w:line="274" w:lineRule="atLeast"/>
              <w:ind w:firstLine="700"/>
              <w:jc w:val="both"/>
              <w:rPr>
                <w:color w:val="000000"/>
              </w:rPr>
            </w:pPr>
            <w:r>
              <w:rPr>
                <w:rFonts w:ascii="Times New Roman" w:eastAsia="Times New Roman" w:hAnsi="Times New Roman" w:cs="Times New Roman"/>
                <w:color w:val="000000"/>
                <w:sz w:val="24"/>
                <w:szCs w:val="24"/>
              </w:rPr>
              <w:t>Годовой отчет Кильмезского района по всем прилагающимся формам готов к проверке.</w:t>
            </w:r>
          </w:p>
          <w:tbl>
            <w:tblPr>
              <w:tblW w:w="9375" w:type="dxa"/>
              <w:tblInd w:w="93" w:type="dxa"/>
              <w:tblBorders>
                <w:top w:val="nil"/>
                <w:left w:val="nil"/>
                <w:bottom w:val="nil"/>
                <w:right w:val="nil"/>
              </w:tblBorders>
              <w:tblLayout w:type="fixed"/>
              <w:tblCellMar>
                <w:left w:w="0" w:type="dxa"/>
                <w:right w:w="0" w:type="dxa"/>
              </w:tblCellMar>
              <w:tblLook w:val="04A0" w:firstRow="1" w:lastRow="0" w:firstColumn="1" w:lastColumn="0" w:noHBand="0" w:noVBand="1"/>
            </w:tblPr>
            <w:tblGrid>
              <w:gridCol w:w="6822"/>
              <w:gridCol w:w="2553"/>
            </w:tblGrid>
            <w:tr w:rsidR="00B1338E" w14:paraId="132F8E89" w14:textId="77777777" w:rsidTr="0059687E">
              <w:trPr>
                <w:trHeight w:val="282"/>
              </w:trPr>
              <w:tc>
                <w:tcPr>
                  <w:tcW w:w="9375" w:type="dxa"/>
                  <w:gridSpan w:val="2"/>
                  <w:tcBorders>
                    <w:top w:val="nil"/>
                    <w:left w:val="nil"/>
                    <w:bottom w:val="nil"/>
                    <w:right w:val="nil"/>
                  </w:tcBorders>
                  <w:tcMar>
                    <w:top w:w="0" w:type="dxa"/>
                    <w:left w:w="108" w:type="dxa"/>
                    <w:bottom w:w="0" w:type="dxa"/>
                    <w:right w:w="108" w:type="dxa"/>
                  </w:tcMar>
                  <w:vAlign w:val="bottom"/>
                  <w:hideMark/>
                </w:tcPr>
                <w:p w14:paraId="2052151B" w14:textId="77777777" w:rsidR="00B1338E" w:rsidRDefault="00853428">
                  <w:pPr>
                    <w:ind w:left="40"/>
                    <w:rPr>
                      <w:color w:val="000000"/>
                    </w:rPr>
                  </w:pPr>
                  <w:r>
                    <w:rPr>
                      <w:rFonts w:ascii="Times New Roman" w:eastAsia="Times New Roman" w:hAnsi="Times New Roman" w:cs="Times New Roman"/>
                      <w:color w:val="000000"/>
                      <w:sz w:val="20"/>
                      <w:szCs w:val="20"/>
                    </w:rPr>
                    <w:t> </w:t>
                  </w:r>
                </w:p>
                <w:p w14:paraId="08006BAD" w14:textId="77777777" w:rsidR="00B1338E" w:rsidRDefault="00853428">
                  <w:pPr>
                    <w:ind w:left="40"/>
                    <w:rPr>
                      <w:color w:val="000000"/>
                    </w:rPr>
                  </w:pPr>
                  <w:r>
                    <w:rPr>
                      <w:rFonts w:ascii="Times New Roman" w:eastAsia="Times New Roman" w:hAnsi="Times New Roman" w:cs="Times New Roman"/>
                      <w:color w:val="000000"/>
                      <w:sz w:val="20"/>
                      <w:szCs w:val="20"/>
                    </w:rPr>
                    <w:t xml:space="preserve">Руководитель                           ___________________ </w:t>
                  </w:r>
                  <w:r>
                    <w:rPr>
                      <w:rFonts w:ascii="Times New Roman" w:eastAsia="Times New Roman" w:hAnsi="Times New Roman" w:cs="Times New Roman"/>
                      <w:color w:val="000000"/>
                      <w:sz w:val="20"/>
                      <w:szCs w:val="20"/>
                      <w:u w:val="single"/>
                    </w:rPr>
                    <w:t>А.П. Благодатских</w:t>
                  </w:r>
                </w:p>
              </w:tc>
            </w:tr>
            <w:tr w:rsidR="00B1338E" w14:paraId="44802962" w14:textId="77777777" w:rsidTr="0059687E">
              <w:trPr>
                <w:trHeight w:val="210"/>
              </w:trPr>
              <w:tc>
                <w:tcPr>
                  <w:tcW w:w="6822" w:type="dxa"/>
                  <w:tcBorders>
                    <w:top w:val="nil"/>
                    <w:left w:val="nil"/>
                    <w:bottom w:val="nil"/>
                    <w:right w:val="nil"/>
                  </w:tcBorders>
                  <w:tcMar>
                    <w:top w:w="0" w:type="dxa"/>
                    <w:left w:w="108" w:type="dxa"/>
                    <w:bottom w:w="0" w:type="dxa"/>
                    <w:right w:w="108" w:type="dxa"/>
                  </w:tcMar>
                  <w:vAlign w:val="bottom"/>
                  <w:hideMark/>
                </w:tcPr>
                <w:p w14:paraId="227BEA93" w14:textId="77777777" w:rsidR="00B1338E" w:rsidRDefault="00853428">
                  <w:pPr>
                    <w:rPr>
                      <w:color w:val="000000"/>
                    </w:rPr>
                  </w:pPr>
                  <w:r>
                    <w:rPr>
                      <w:rFonts w:ascii="Times New Roman" w:eastAsia="Times New Roman" w:hAnsi="Times New Roman" w:cs="Times New Roman"/>
                      <w:color w:val="000000"/>
                      <w:sz w:val="20"/>
                      <w:szCs w:val="20"/>
                    </w:rPr>
                    <w:t>                                                         (подпись) (расшифровка подписи)</w:t>
                  </w:r>
                </w:p>
              </w:tc>
              <w:tc>
                <w:tcPr>
                  <w:tcW w:w="2553" w:type="dxa"/>
                  <w:tcBorders>
                    <w:top w:val="nil"/>
                    <w:left w:val="nil"/>
                    <w:bottom w:val="nil"/>
                    <w:right w:val="nil"/>
                  </w:tcBorders>
                  <w:tcMar>
                    <w:top w:w="0" w:type="dxa"/>
                    <w:left w:w="108" w:type="dxa"/>
                    <w:bottom w:w="0" w:type="dxa"/>
                    <w:right w:w="108" w:type="dxa"/>
                  </w:tcMar>
                  <w:vAlign w:val="bottom"/>
                  <w:hideMark/>
                </w:tcPr>
                <w:p w14:paraId="06E2C3DA" w14:textId="77777777" w:rsidR="00B1338E" w:rsidRDefault="00853428">
                  <w:pPr>
                    <w:rPr>
                      <w:color w:val="000000"/>
                    </w:rPr>
                  </w:pPr>
                  <w:r>
                    <w:rPr>
                      <w:rFonts w:ascii="Times New Roman" w:eastAsia="Times New Roman" w:hAnsi="Times New Roman" w:cs="Times New Roman"/>
                      <w:color w:val="000000"/>
                      <w:sz w:val="20"/>
                      <w:szCs w:val="20"/>
                    </w:rPr>
                    <w:t> </w:t>
                  </w:r>
                </w:p>
              </w:tc>
            </w:tr>
            <w:tr w:rsidR="00B1338E" w14:paraId="0856D6DB" w14:textId="77777777" w:rsidTr="0059687E">
              <w:trPr>
                <w:trHeight w:val="450"/>
              </w:trPr>
              <w:tc>
                <w:tcPr>
                  <w:tcW w:w="9375" w:type="dxa"/>
                  <w:gridSpan w:val="2"/>
                  <w:tcBorders>
                    <w:top w:val="nil"/>
                    <w:left w:val="nil"/>
                    <w:bottom w:val="nil"/>
                    <w:right w:val="nil"/>
                  </w:tcBorders>
                  <w:tcMar>
                    <w:top w:w="0" w:type="dxa"/>
                    <w:left w:w="108" w:type="dxa"/>
                    <w:bottom w:w="0" w:type="dxa"/>
                    <w:right w:w="108" w:type="dxa"/>
                  </w:tcMar>
                  <w:vAlign w:val="bottom"/>
                  <w:hideMark/>
                </w:tcPr>
                <w:p w14:paraId="03C06E5F" w14:textId="77777777" w:rsidR="00B1338E" w:rsidRDefault="00853428">
                  <w:pPr>
                    <w:rPr>
                      <w:color w:val="000000"/>
                    </w:rPr>
                  </w:pPr>
                  <w:r>
                    <w:rPr>
                      <w:rFonts w:ascii="Times New Roman" w:eastAsia="Times New Roman" w:hAnsi="Times New Roman" w:cs="Times New Roman"/>
                      <w:color w:val="000000"/>
                      <w:sz w:val="20"/>
                      <w:szCs w:val="20"/>
                    </w:rPr>
                    <w:t>Руководитель планово-            ____________________</w:t>
                  </w:r>
                  <w:r>
                    <w:rPr>
                      <w:rFonts w:ascii="Times New Roman" w:eastAsia="Times New Roman" w:hAnsi="Times New Roman" w:cs="Times New Roman"/>
                      <w:color w:val="000000"/>
                      <w:sz w:val="20"/>
                      <w:szCs w:val="20"/>
                      <w:u w:val="single"/>
                    </w:rPr>
                    <w:t>Е.М. Лялина</w:t>
                  </w:r>
                  <w:r>
                    <w:rPr>
                      <w:rFonts w:ascii="Times New Roman" w:eastAsia="Times New Roman" w:hAnsi="Times New Roman" w:cs="Times New Roman"/>
                      <w:color w:val="000000"/>
                      <w:sz w:val="20"/>
                      <w:szCs w:val="20"/>
                    </w:rPr>
                    <w:t xml:space="preserve"> </w:t>
                  </w:r>
                </w:p>
              </w:tc>
            </w:tr>
            <w:tr w:rsidR="00B1338E" w14:paraId="0F0E5B9C" w14:textId="77777777" w:rsidTr="0059687E">
              <w:trPr>
                <w:trHeight w:val="225"/>
              </w:trPr>
              <w:tc>
                <w:tcPr>
                  <w:tcW w:w="9375" w:type="dxa"/>
                  <w:gridSpan w:val="2"/>
                  <w:tcBorders>
                    <w:top w:val="nil"/>
                    <w:left w:val="nil"/>
                    <w:bottom w:val="nil"/>
                    <w:right w:val="nil"/>
                  </w:tcBorders>
                  <w:tcMar>
                    <w:top w:w="0" w:type="dxa"/>
                    <w:left w:w="108" w:type="dxa"/>
                    <w:bottom w:w="0" w:type="dxa"/>
                    <w:right w:w="108" w:type="dxa"/>
                  </w:tcMar>
                  <w:vAlign w:val="bottom"/>
                  <w:hideMark/>
                </w:tcPr>
                <w:p w14:paraId="067D46B6" w14:textId="77777777" w:rsidR="00B1338E" w:rsidRDefault="00853428">
                  <w:pPr>
                    <w:ind w:left="40"/>
                    <w:rPr>
                      <w:color w:val="000000"/>
                    </w:rPr>
                  </w:pPr>
                  <w:r>
                    <w:rPr>
                      <w:rFonts w:ascii="Times New Roman" w:eastAsia="Times New Roman" w:hAnsi="Times New Roman" w:cs="Times New Roman"/>
                      <w:color w:val="000000"/>
                      <w:sz w:val="20"/>
                      <w:szCs w:val="20"/>
                    </w:rPr>
                    <w:t>экономической службы               (подпись) (расшифровка подписи)</w:t>
                  </w:r>
                </w:p>
              </w:tc>
            </w:tr>
            <w:tr w:rsidR="00B1338E" w14:paraId="54F9E120" w14:textId="77777777" w:rsidTr="0059687E">
              <w:trPr>
                <w:trHeight w:val="282"/>
              </w:trPr>
              <w:tc>
                <w:tcPr>
                  <w:tcW w:w="6822" w:type="dxa"/>
                  <w:tcBorders>
                    <w:top w:val="nil"/>
                    <w:left w:val="nil"/>
                    <w:bottom w:val="nil"/>
                    <w:right w:val="nil"/>
                  </w:tcBorders>
                  <w:tcMar>
                    <w:top w:w="0" w:type="dxa"/>
                    <w:left w:w="108" w:type="dxa"/>
                    <w:bottom w:w="0" w:type="dxa"/>
                    <w:right w:w="108" w:type="dxa"/>
                  </w:tcMar>
                  <w:vAlign w:val="bottom"/>
                  <w:hideMark/>
                </w:tcPr>
                <w:p w14:paraId="34DD1895" w14:textId="0CB72D74" w:rsidR="00B1338E" w:rsidRDefault="00853428" w:rsidP="001A7E52">
                  <w:pPr>
                    <w:rPr>
                      <w:color w:val="000000"/>
                    </w:rPr>
                  </w:pPr>
                  <w:r>
                    <w:rPr>
                      <w:rFonts w:ascii="Times New Roman" w:eastAsia="Times New Roman" w:hAnsi="Times New Roman" w:cs="Times New Roman"/>
                      <w:color w:val="000000"/>
                      <w:sz w:val="20"/>
                      <w:szCs w:val="20"/>
                    </w:rPr>
                    <w:t>Главный бухгалтер                   ___________________</w:t>
                  </w:r>
                  <w:r w:rsidR="001A7E52" w:rsidRPr="001A7E52">
                    <w:rPr>
                      <w:rFonts w:ascii="Times New Roman" w:eastAsia="Times New Roman" w:hAnsi="Times New Roman" w:cs="Times New Roman"/>
                      <w:color w:val="000000"/>
                      <w:sz w:val="20"/>
                      <w:szCs w:val="20"/>
                      <w:u w:val="single"/>
                    </w:rPr>
                    <w:t>Г.Х. Яранцева</w:t>
                  </w:r>
                </w:p>
              </w:tc>
              <w:tc>
                <w:tcPr>
                  <w:tcW w:w="2553" w:type="dxa"/>
                  <w:tcBorders>
                    <w:top w:val="nil"/>
                    <w:left w:val="nil"/>
                    <w:bottom w:val="nil"/>
                    <w:right w:val="nil"/>
                  </w:tcBorders>
                  <w:tcMar>
                    <w:top w:w="0" w:type="dxa"/>
                    <w:left w:w="108" w:type="dxa"/>
                    <w:bottom w:w="0" w:type="dxa"/>
                    <w:right w:w="108" w:type="dxa"/>
                  </w:tcMar>
                  <w:vAlign w:val="bottom"/>
                  <w:hideMark/>
                </w:tcPr>
                <w:p w14:paraId="2104ECB7" w14:textId="77777777" w:rsidR="00B1338E" w:rsidRDefault="00853428">
                  <w:pPr>
                    <w:rPr>
                      <w:color w:val="000000"/>
                    </w:rPr>
                  </w:pPr>
                  <w:r>
                    <w:rPr>
                      <w:rFonts w:ascii="Times New Roman" w:eastAsia="Times New Roman" w:hAnsi="Times New Roman" w:cs="Times New Roman"/>
                      <w:color w:val="000000"/>
                      <w:sz w:val="20"/>
                      <w:szCs w:val="20"/>
                    </w:rPr>
                    <w:t> </w:t>
                  </w:r>
                </w:p>
              </w:tc>
            </w:tr>
            <w:tr w:rsidR="00B1338E" w14:paraId="5D668D60" w14:textId="77777777" w:rsidTr="0059687E">
              <w:trPr>
                <w:trHeight w:val="282"/>
              </w:trPr>
              <w:tc>
                <w:tcPr>
                  <w:tcW w:w="6822" w:type="dxa"/>
                  <w:tcBorders>
                    <w:top w:val="nil"/>
                    <w:left w:val="nil"/>
                    <w:bottom w:val="nil"/>
                    <w:right w:val="nil"/>
                  </w:tcBorders>
                  <w:tcMar>
                    <w:top w:w="0" w:type="dxa"/>
                    <w:left w:w="108" w:type="dxa"/>
                    <w:bottom w:w="0" w:type="dxa"/>
                    <w:right w:w="108" w:type="dxa"/>
                  </w:tcMar>
                  <w:vAlign w:val="bottom"/>
                  <w:hideMark/>
                </w:tcPr>
                <w:p w14:paraId="113E6EC1" w14:textId="77777777" w:rsidR="00B1338E" w:rsidRDefault="00853428">
                  <w:pPr>
                    <w:ind w:left="40"/>
                    <w:rPr>
                      <w:color w:val="000000"/>
                    </w:rPr>
                  </w:pPr>
                  <w:r>
                    <w:rPr>
                      <w:rFonts w:ascii="Times New Roman" w:eastAsia="Times New Roman" w:hAnsi="Times New Roman" w:cs="Times New Roman"/>
                      <w:color w:val="000000"/>
                      <w:sz w:val="20"/>
                      <w:szCs w:val="20"/>
                    </w:rPr>
                    <w:t>                                                        (подпись)(расшифровка подписи)</w:t>
                  </w:r>
                </w:p>
              </w:tc>
              <w:tc>
                <w:tcPr>
                  <w:tcW w:w="2553" w:type="dxa"/>
                  <w:tcBorders>
                    <w:top w:val="nil"/>
                    <w:left w:val="nil"/>
                    <w:bottom w:val="nil"/>
                    <w:right w:val="nil"/>
                  </w:tcBorders>
                  <w:tcMar>
                    <w:top w:w="0" w:type="dxa"/>
                    <w:left w:w="108" w:type="dxa"/>
                    <w:bottom w:w="0" w:type="dxa"/>
                    <w:right w:w="108" w:type="dxa"/>
                  </w:tcMar>
                  <w:vAlign w:val="bottom"/>
                  <w:hideMark/>
                </w:tcPr>
                <w:p w14:paraId="232BABB2" w14:textId="77777777" w:rsidR="00B1338E" w:rsidRDefault="00853428">
                  <w:pPr>
                    <w:rPr>
                      <w:color w:val="000000"/>
                    </w:rPr>
                  </w:pPr>
                  <w:r>
                    <w:rPr>
                      <w:rFonts w:ascii="Times New Roman" w:eastAsia="Times New Roman" w:hAnsi="Times New Roman" w:cs="Times New Roman"/>
                      <w:color w:val="000000"/>
                      <w:sz w:val="20"/>
                      <w:szCs w:val="20"/>
                    </w:rPr>
                    <w:t> </w:t>
                  </w:r>
                </w:p>
              </w:tc>
            </w:tr>
            <w:tr w:rsidR="00B1338E" w14:paraId="3F4A8B5E" w14:textId="77777777" w:rsidTr="0059687E">
              <w:trPr>
                <w:trHeight w:val="282"/>
              </w:trPr>
              <w:tc>
                <w:tcPr>
                  <w:tcW w:w="9375" w:type="dxa"/>
                  <w:gridSpan w:val="2"/>
                  <w:tcBorders>
                    <w:top w:val="nil"/>
                    <w:left w:val="nil"/>
                    <w:bottom w:val="nil"/>
                    <w:right w:val="nil"/>
                  </w:tcBorders>
                  <w:tcMar>
                    <w:top w:w="0" w:type="dxa"/>
                    <w:left w:w="108" w:type="dxa"/>
                    <w:bottom w:w="0" w:type="dxa"/>
                    <w:right w:w="108" w:type="dxa"/>
                  </w:tcMar>
                  <w:vAlign w:val="bottom"/>
                  <w:hideMark/>
                </w:tcPr>
                <w:p w14:paraId="424A812E" w14:textId="77777777" w:rsidR="00B1338E" w:rsidRDefault="00853428">
                  <w:pPr>
                    <w:rPr>
                      <w:color w:val="000000"/>
                    </w:rPr>
                  </w:pPr>
                  <w:r>
                    <w:rPr>
                      <w:rFonts w:ascii="Times New Roman" w:eastAsia="Times New Roman" w:hAnsi="Times New Roman" w:cs="Times New Roman"/>
                      <w:color w:val="000000"/>
                      <w:sz w:val="20"/>
                      <w:szCs w:val="20"/>
                    </w:rPr>
                    <w:t>___________  2024 г.</w:t>
                  </w:r>
                </w:p>
              </w:tc>
            </w:tr>
            <w:tr w:rsidR="00B1338E" w14:paraId="60096F32" w14:textId="77777777" w:rsidTr="0059687E">
              <w:trPr>
                <w:trHeight w:val="195"/>
              </w:trPr>
              <w:tc>
                <w:tcPr>
                  <w:tcW w:w="9375" w:type="dxa"/>
                  <w:gridSpan w:val="2"/>
                  <w:tcBorders>
                    <w:top w:val="nil"/>
                    <w:left w:val="nil"/>
                    <w:bottom w:val="nil"/>
                    <w:right w:val="nil"/>
                  </w:tcBorders>
                  <w:tcMar>
                    <w:top w:w="0" w:type="dxa"/>
                    <w:left w:w="108" w:type="dxa"/>
                    <w:bottom w:w="0" w:type="dxa"/>
                    <w:right w:w="108" w:type="dxa"/>
                  </w:tcMar>
                  <w:vAlign w:val="bottom"/>
                  <w:hideMark/>
                </w:tcPr>
                <w:p w14:paraId="29D15DD5" w14:textId="77777777" w:rsidR="00B1338E" w:rsidRDefault="00853428">
                  <w:pPr>
                    <w:ind w:left="40"/>
                    <w:rPr>
                      <w:color w:val="000000"/>
                    </w:rPr>
                  </w:pPr>
                  <w:r>
                    <w:rPr>
                      <w:rFonts w:ascii="Times New Roman" w:eastAsia="Times New Roman" w:hAnsi="Times New Roman" w:cs="Times New Roman"/>
                      <w:color w:val="000000"/>
                      <w:sz w:val="24"/>
                      <w:szCs w:val="24"/>
                    </w:rPr>
                    <w:t> </w:t>
                  </w:r>
                </w:p>
              </w:tc>
            </w:tr>
            <w:tr w:rsidR="00B1338E" w14:paraId="30370EC0" w14:textId="77777777" w:rsidTr="0059687E">
              <w:trPr>
                <w:trHeight w:val="450"/>
              </w:trPr>
              <w:tc>
                <w:tcPr>
                  <w:tcW w:w="6822" w:type="dxa"/>
                  <w:tcBorders>
                    <w:top w:val="nil"/>
                    <w:left w:val="nil"/>
                    <w:bottom w:val="nil"/>
                    <w:right w:val="nil"/>
                  </w:tcBorders>
                  <w:tcMar>
                    <w:top w:w="0" w:type="dxa"/>
                    <w:left w:w="108" w:type="dxa"/>
                    <w:bottom w:w="0" w:type="dxa"/>
                    <w:right w:w="108" w:type="dxa"/>
                  </w:tcMar>
                  <w:vAlign w:val="bottom"/>
                  <w:hideMark/>
                </w:tcPr>
                <w:p w14:paraId="64FBC18E" w14:textId="77777777" w:rsidR="00B1338E" w:rsidRDefault="00853428">
                  <w:pPr>
                    <w:rPr>
                      <w:color w:val="000000"/>
                    </w:rPr>
                  </w:pPr>
                  <w:r>
                    <w:rPr>
                      <w:rFonts w:ascii="Times New Roman" w:eastAsia="Times New Roman" w:hAnsi="Times New Roman" w:cs="Times New Roman"/>
                      <w:color w:val="000000"/>
                      <w:sz w:val="24"/>
                      <w:szCs w:val="24"/>
                    </w:rPr>
                    <w:t> </w:t>
                  </w:r>
                </w:p>
              </w:tc>
              <w:tc>
                <w:tcPr>
                  <w:tcW w:w="2553" w:type="dxa"/>
                  <w:tcBorders>
                    <w:top w:val="nil"/>
                    <w:left w:val="nil"/>
                    <w:bottom w:val="nil"/>
                    <w:right w:val="nil"/>
                  </w:tcBorders>
                  <w:tcMar>
                    <w:top w:w="0" w:type="dxa"/>
                    <w:left w:w="108" w:type="dxa"/>
                    <w:bottom w:w="0" w:type="dxa"/>
                    <w:right w:w="108" w:type="dxa"/>
                  </w:tcMar>
                  <w:vAlign w:val="bottom"/>
                  <w:hideMark/>
                </w:tcPr>
                <w:p w14:paraId="293D501C" w14:textId="77777777" w:rsidR="00B1338E" w:rsidRDefault="00853428">
                  <w:pPr>
                    <w:rPr>
                      <w:color w:val="000000"/>
                    </w:rPr>
                  </w:pPr>
                  <w:r>
                    <w:rPr>
                      <w:rFonts w:ascii="Times New Roman" w:eastAsia="Times New Roman" w:hAnsi="Times New Roman" w:cs="Times New Roman"/>
                      <w:color w:val="000000"/>
                      <w:sz w:val="24"/>
                      <w:szCs w:val="24"/>
                    </w:rPr>
                    <w:t> </w:t>
                  </w:r>
                </w:p>
              </w:tc>
            </w:tr>
          </w:tbl>
          <w:p w14:paraId="4B3DA7A7" w14:textId="77777777" w:rsidR="00B1338E" w:rsidRDefault="00B1338E">
            <w:pPr>
              <w:rPr>
                <w:color w:val="000000"/>
              </w:rPr>
            </w:pPr>
          </w:p>
        </w:tc>
      </w:tr>
      <w:tr w:rsidR="009F7701" w14:paraId="3D6EBCC8" w14:textId="77777777" w:rsidTr="0059687E">
        <w:trPr>
          <w:trHeight w:val="282"/>
        </w:trPr>
        <w:tc>
          <w:tcPr>
            <w:tcW w:w="9054" w:type="dxa"/>
            <w:gridSpan w:val="4"/>
            <w:tcBorders>
              <w:top w:val="nil"/>
              <w:left w:val="nil"/>
              <w:bottom w:val="nil"/>
              <w:right w:val="nil"/>
            </w:tcBorders>
            <w:tcMar>
              <w:top w:w="0" w:type="dxa"/>
              <w:left w:w="108" w:type="dxa"/>
              <w:bottom w:w="0" w:type="dxa"/>
              <w:right w:w="108" w:type="dxa"/>
            </w:tcMar>
            <w:vAlign w:val="bottom"/>
          </w:tcPr>
          <w:p w14:paraId="1EB268E4" w14:textId="77777777" w:rsidR="009F7701" w:rsidRDefault="009F7701">
            <w:pPr>
              <w:ind w:firstLine="700"/>
              <w:jc w:val="both"/>
              <w:rPr>
                <w:rFonts w:ascii="Times New Roman" w:eastAsia="Times New Roman" w:hAnsi="Times New Roman" w:cs="Times New Roman"/>
                <w:color w:val="000000"/>
                <w:sz w:val="24"/>
                <w:szCs w:val="24"/>
              </w:rPr>
            </w:pPr>
          </w:p>
        </w:tc>
      </w:tr>
    </w:tbl>
    <w:p w14:paraId="47D8ABC5" w14:textId="77777777" w:rsidR="00B1338E" w:rsidRDefault="00853428">
      <w:pPr>
        <w:rPr>
          <w:color w:val="000000"/>
        </w:rPr>
      </w:pPr>
      <w:r>
        <w:rPr>
          <w:rFonts w:ascii="Calibri" w:eastAsia="Calibri" w:hAnsi="Calibri" w:cs="Calibri"/>
          <w:color w:val="000000"/>
        </w:rPr>
        <w:t> </w:t>
      </w:r>
    </w:p>
    <w:p w14:paraId="5E4279D5" w14:textId="77777777" w:rsidR="00B1338E" w:rsidRDefault="00B1338E"/>
    <w:p w14:paraId="3748D558" w14:textId="77777777" w:rsidR="00B1338E" w:rsidRDefault="00853428">
      <w:pPr>
        <w:rPr>
          <w:rFonts w:ascii="Times New Roman" w:eastAsia="Times New Roman" w:hAnsi="Times New Roman" w:cs="Times New Roman"/>
          <w:sz w:val="24"/>
        </w:rPr>
      </w:pPr>
      <w:r>
        <w:rPr>
          <w:rFonts w:ascii="Times New Roman" w:eastAsia="Times New Roman" w:hAnsi="Times New Roman" w:cs="Times New Roman"/>
          <w:color w:val="000000"/>
          <w:sz w:val="24"/>
          <w:szCs w:val="24"/>
        </w:rPr>
        <w:t> </w:t>
      </w:r>
    </w:p>
    <w:p w14:paraId="002D5934" w14:textId="77777777" w:rsidR="00B1338E" w:rsidRDefault="00853428">
      <w:pPr>
        <w:rPr>
          <w:rFonts w:ascii="Times New Roman" w:eastAsia="Times New Roman" w:hAnsi="Times New Roman" w:cs="Times New Roman"/>
          <w:sz w:val="24"/>
        </w:rPr>
      </w:pPr>
      <w:r>
        <w:rPr>
          <w:rFonts w:ascii="Times New Roman" w:eastAsia="Times New Roman" w:hAnsi="Times New Roman" w:cs="Times New Roman"/>
          <w:color w:val="000000"/>
          <w:sz w:val="24"/>
          <w:szCs w:val="24"/>
        </w:rPr>
        <w:t> </w:t>
      </w:r>
    </w:p>
    <w:p w14:paraId="66C3D743" w14:textId="77777777" w:rsidR="00B1338E" w:rsidRDefault="00853428" w:rsidP="00F108F0">
      <w:r>
        <w:rPr>
          <w:rFonts w:ascii="Times New Roman" w:eastAsia="Times New Roman" w:hAnsi="Times New Roman" w:cs="Times New Roman"/>
          <w:sz w:val="24"/>
          <w:szCs w:val="24"/>
        </w:rPr>
        <w:t xml:space="preserve">  </w:t>
      </w:r>
    </w:p>
    <w:sectPr w:rsidR="00B1338E" w:rsidSect="0059687E">
      <w:pgSz w:w="12240" w:h="15840"/>
      <w:pgMar w:top="851" w:right="1134" w:bottom="1701" w:left="226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D9D7FC"/>
    <w:multiLevelType w:val="hybridMultilevel"/>
    <w:tmpl w:val="59766D34"/>
    <w:lvl w:ilvl="0" w:tplc="51EE7992">
      <w:start w:val="1"/>
      <w:numFmt w:val="decimal"/>
      <w:lvlText w:val="%1."/>
      <w:lvlJc w:val="left"/>
      <w:pPr>
        <w:ind w:left="720" w:hanging="360"/>
      </w:pPr>
    </w:lvl>
    <w:lvl w:ilvl="1" w:tplc="6AF4F0B1">
      <w:start w:val="1"/>
      <w:numFmt w:val="decimal"/>
      <w:lvlText w:val="%2."/>
      <w:lvlJc w:val="left"/>
      <w:pPr>
        <w:ind w:left="1440" w:hanging="360"/>
      </w:pPr>
    </w:lvl>
    <w:lvl w:ilvl="2" w:tplc="2759C0FB">
      <w:start w:val="1"/>
      <w:numFmt w:val="decimal"/>
      <w:lvlText w:val="%3."/>
      <w:lvlJc w:val="left"/>
      <w:pPr>
        <w:ind w:left="2160" w:hanging="360"/>
      </w:pPr>
    </w:lvl>
    <w:lvl w:ilvl="3" w:tplc="7BB4EF47">
      <w:start w:val="1"/>
      <w:numFmt w:val="decimal"/>
      <w:lvlText w:val="%4."/>
      <w:lvlJc w:val="left"/>
      <w:pPr>
        <w:ind w:left="2880" w:hanging="360"/>
      </w:pPr>
    </w:lvl>
    <w:lvl w:ilvl="4" w:tplc="14DB186F">
      <w:start w:val="1"/>
      <w:numFmt w:val="decimal"/>
      <w:lvlText w:val="%5."/>
      <w:lvlJc w:val="left"/>
      <w:pPr>
        <w:ind w:left="3600" w:hanging="360"/>
      </w:pPr>
    </w:lvl>
    <w:lvl w:ilvl="5" w:tplc="087388BC">
      <w:start w:val="1"/>
      <w:numFmt w:val="decimal"/>
      <w:lvlText w:val="%6."/>
      <w:lvlJc w:val="left"/>
      <w:pPr>
        <w:ind w:left="4320" w:hanging="360"/>
      </w:pPr>
    </w:lvl>
    <w:lvl w:ilvl="6" w:tplc="79317818">
      <w:start w:val="1"/>
      <w:numFmt w:val="decimal"/>
      <w:lvlText w:val="%7."/>
      <w:lvlJc w:val="left"/>
      <w:pPr>
        <w:ind w:left="5040" w:hanging="360"/>
      </w:pPr>
    </w:lvl>
    <w:lvl w:ilvl="7" w:tplc="7B4D0AC0">
      <w:start w:val="1"/>
      <w:numFmt w:val="decimal"/>
      <w:lvlText w:val="%8."/>
      <w:lvlJc w:val="left"/>
      <w:pPr>
        <w:ind w:left="5760" w:hanging="360"/>
      </w:pPr>
    </w:lvl>
    <w:lvl w:ilvl="8" w:tplc="135DA827">
      <w:start w:val="1"/>
      <w:numFmt w:val="decimal"/>
      <w:lvlText w:val="%9."/>
      <w:lvlJc w:val="left"/>
      <w:pPr>
        <w:ind w:left="6480" w:hanging="360"/>
      </w:pPr>
    </w:lvl>
  </w:abstractNum>
  <w:abstractNum w:abstractNumId="1" w15:restartNumberingAfterBreak="0">
    <w:nsid w:val="68B641FB"/>
    <w:multiLevelType w:val="hybridMultilevel"/>
    <w:tmpl w:val="BAFC0426"/>
    <w:lvl w:ilvl="0" w:tplc="1745F0C9">
      <w:start w:val="1"/>
      <w:numFmt w:val="bullet"/>
      <w:lvlText w:val="·"/>
      <w:lvlJc w:val="left"/>
      <w:pPr>
        <w:ind w:left="720" w:hanging="360"/>
      </w:pPr>
      <w:rPr>
        <w:rFonts w:ascii="Symbol" w:eastAsia="Symbol" w:hAnsi="Symbol" w:cs="Symbol"/>
      </w:rPr>
    </w:lvl>
    <w:lvl w:ilvl="1" w:tplc="65980BDB">
      <w:start w:val="1"/>
      <w:numFmt w:val="bullet"/>
      <w:lvlText w:val="o"/>
      <w:lvlJc w:val="left"/>
      <w:pPr>
        <w:ind w:left="1440" w:hanging="360"/>
      </w:pPr>
      <w:rPr>
        <w:rFonts w:ascii="Symbol" w:hAnsi="Symbol"/>
      </w:rPr>
    </w:lvl>
    <w:lvl w:ilvl="2" w:tplc="24511A89">
      <w:start w:val="1"/>
      <w:numFmt w:val="bullet"/>
      <w:lvlText w:val="·"/>
      <w:lvlJc w:val="left"/>
      <w:pPr>
        <w:ind w:left="2160" w:hanging="360"/>
      </w:pPr>
      <w:rPr>
        <w:rFonts w:ascii="Symbol" w:hAnsi="Symbol"/>
      </w:rPr>
    </w:lvl>
    <w:lvl w:ilvl="3" w:tplc="6B8210EE">
      <w:start w:val="1"/>
      <w:numFmt w:val="bullet"/>
      <w:lvlText w:val="o"/>
      <w:lvlJc w:val="left"/>
      <w:pPr>
        <w:ind w:left="2880" w:hanging="360"/>
      </w:pPr>
      <w:rPr>
        <w:rFonts w:ascii="Symbol" w:hAnsi="Symbol"/>
      </w:rPr>
    </w:lvl>
    <w:lvl w:ilvl="4" w:tplc="2E6EAEFE">
      <w:start w:val="1"/>
      <w:numFmt w:val="bullet"/>
      <w:lvlText w:val="·"/>
      <w:lvlJc w:val="left"/>
      <w:pPr>
        <w:ind w:left="3600" w:hanging="360"/>
      </w:pPr>
      <w:rPr>
        <w:rFonts w:ascii="Symbol" w:hAnsi="Symbol"/>
      </w:rPr>
    </w:lvl>
    <w:lvl w:ilvl="5" w:tplc="22695893">
      <w:start w:val="1"/>
      <w:numFmt w:val="bullet"/>
      <w:lvlText w:val="o"/>
      <w:lvlJc w:val="left"/>
      <w:pPr>
        <w:ind w:left="4320" w:hanging="360"/>
      </w:pPr>
      <w:rPr>
        <w:rFonts w:ascii="Symbol" w:hAnsi="Symbol"/>
      </w:rPr>
    </w:lvl>
    <w:lvl w:ilvl="6" w:tplc="42E5B564">
      <w:start w:val="1"/>
      <w:numFmt w:val="bullet"/>
      <w:lvlText w:val="·"/>
      <w:lvlJc w:val="left"/>
      <w:pPr>
        <w:ind w:left="5040" w:hanging="360"/>
      </w:pPr>
      <w:rPr>
        <w:rFonts w:ascii="Symbol" w:hAnsi="Symbol"/>
      </w:rPr>
    </w:lvl>
    <w:lvl w:ilvl="7" w:tplc="176AF28C">
      <w:start w:val="1"/>
      <w:numFmt w:val="bullet"/>
      <w:lvlText w:val="o"/>
      <w:lvlJc w:val="left"/>
      <w:pPr>
        <w:ind w:left="5760" w:hanging="360"/>
      </w:pPr>
      <w:rPr>
        <w:rFonts w:ascii="Symbol" w:hAnsi="Symbol"/>
      </w:rPr>
    </w:lvl>
    <w:lvl w:ilvl="8" w:tplc="3832D079">
      <w:start w:val="1"/>
      <w:numFmt w:val="bullet"/>
      <w:lvlText w:val="·"/>
      <w:lvlJc w:val="left"/>
      <w:pPr>
        <w:ind w:left="6480" w:hanging="360"/>
      </w:pPr>
      <w:rPr>
        <w:rFonts w:ascii="Symbol" w:hAnsi="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338E"/>
    <w:rsid w:val="00031D13"/>
    <w:rsid w:val="000702D4"/>
    <w:rsid w:val="001A7E52"/>
    <w:rsid w:val="001B7636"/>
    <w:rsid w:val="00233FCF"/>
    <w:rsid w:val="002D7281"/>
    <w:rsid w:val="0034695D"/>
    <w:rsid w:val="003B0EFC"/>
    <w:rsid w:val="004D1C1D"/>
    <w:rsid w:val="00565AB6"/>
    <w:rsid w:val="0059687E"/>
    <w:rsid w:val="005A547C"/>
    <w:rsid w:val="0060058E"/>
    <w:rsid w:val="00623706"/>
    <w:rsid w:val="00630A8C"/>
    <w:rsid w:val="006775E1"/>
    <w:rsid w:val="006C25F1"/>
    <w:rsid w:val="007A3ADB"/>
    <w:rsid w:val="00803D3F"/>
    <w:rsid w:val="00853428"/>
    <w:rsid w:val="008903E4"/>
    <w:rsid w:val="008E75FB"/>
    <w:rsid w:val="0094157B"/>
    <w:rsid w:val="0095398F"/>
    <w:rsid w:val="00975E03"/>
    <w:rsid w:val="009A00AA"/>
    <w:rsid w:val="009F7701"/>
    <w:rsid w:val="00A262F9"/>
    <w:rsid w:val="00A8340F"/>
    <w:rsid w:val="00AA7D7B"/>
    <w:rsid w:val="00B1338E"/>
    <w:rsid w:val="00B13ED6"/>
    <w:rsid w:val="00B2455F"/>
    <w:rsid w:val="00B303F0"/>
    <w:rsid w:val="00BB5E0F"/>
    <w:rsid w:val="00BE403E"/>
    <w:rsid w:val="00C25059"/>
    <w:rsid w:val="00CB0A7D"/>
    <w:rsid w:val="00D44D88"/>
    <w:rsid w:val="00DC5EDE"/>
    <w:rsid w:val="00E24918"/>
    <w:rsid w:val="00E40135"/>
    <w:rsid w:val="00EE71D6"/>
    <w:rsid w:val="00F108F0"/>
    <w:rsid w:val="00F36726"/>
    <w:rsid w:val="00F94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17862"/>
  <w15:docId w15:val="{38D0ADFA-9077-4E9E-90E2-88292711E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F108F0"/>
    <w:rPr>
      <w:rFonts w:ascii="Segoe UI" w:hAnsi="Segoe UI" w:cs="Segoe UI"/>
      <w:sz w:val="18"/>
      <w:szCs w:val="18"/>
    </w:rPr>
  </w:style>
  <w:style w:type="character" w:customStyle="1" w:styleId="a6">
    <w:name w:val="Текст выноски Знак"/>
    <w:basedOn w:val="a0"/>
    <w:link w:val="a5"/>
    <w:uiPriority w:val="99"/>
    <w:semiHidden/>
    <w:rsid w:val="00F108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10</Pages>
  <Words>4085</Words>
  <Characters>23290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dc:creator>
  <cp:lastModifiedBy>Марина Шампорова</cp:lastModifiedBy>
  <cp:revision>36</cp:revision>
  <cp:lastPrinted>2024-08-12T09:54:00Z</cp:lastPrinted>
  <dcterms:created xsi:type="dcterms:W3CDTF">2024-08-09T08:55:00Z</dcterms:created>
  <dcterms:modified xsi:type="dcterms:W3CDTF">2025-03-27T07:34:00Z</dcterms:modified>
</cp:coreProperties>
</file>